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2DFC9" w14:textId="77777777" w:rsidR="00887EF0" w:rsidRPr="00887EF0" w:rsidRDefault="00887EF0" w:rsidP="00887EF0">
      <w:pPr>
        <w:widowControl w:val="0"/>
        <w:tabs>
          <w:tab w:val="left" w:pos="2835"/>
          <w:tab w:val="left" w:pos="8222"/>
        </w:tabs>
        <w:overflowPunct w:val="0"/>
        <w:autoSpaceDE w:val="0"/>
        <w:autoSpaceDN w:val="0"/>
        <w:adjustRightInd w:val="0"/>
        <w:spacing w:after="0" w:line="240" w:lineRule="auto"/>
        <w:ind w:left="3969"/>
        <w:jc w:val="right"/>
        <w:textAlignment w:val="baseline"/>
        <w:rPr>
          <w:rFonts w:ascii="Times New Roman" w:eastAsia="Times New Roman" w:hAnsi="Times New Roman" w:cs="Times New Roman"/>
          <w:b/>
          <w:bCs/>
          <w:sz w:val="24"/>
          <w:szCs w:val="24"/>
          <w:lang w:eastAsia="it-IT"/>
        </w:rPr>
      </w:pPr>
      <w:r w:rsidRPr="00887EF0">
        <w:rPr>
          <w:rFonts w:ascii="Times New Roman" w:eastAsia="Times New Roman" w:hAnsi="Times New Roman" w:cs="Times New Roman"/>
          <w:b/>
          <w:bCs/>
          <w:sz w:val="24"/>
          <w:szCs w:val="24"/>
          <w:lang w:eastAsia="it-IT"/>
        </w:rPr>
        <w:t>ALLEGATO N. 1</w:t>
      </w:r>
    </w:p>
    <w:p w14:paraId="4DEFEE5F" w14:textId="77777777" w:rsidR="00887EF0" w:rsidRPr="00887EF0" w:rsidRDefault="00887EF0" w:rsidP="00887EF0">
      <w:pPr>
        <w:tabs>
          <w:tab w:val="left" w:pos="2835"/>
        </w:tabs>
        <w:spacing w:after="0" w:line="240" w:lineRule="auto"/>
        <w:ind w:left="360"/>
        <w:rPr>
          <w:rFonts w:ascii="Times New Roman" w:eastAsia="Times New Roman" w:hAnsi="Times New Roman" w:cs="Times New Roman"/>
          <w:sz w:val="20"/>
          <w:szCs w:val="20"/>
          <w:lang w:eastAsia="it-IT"/>
        </w:rPr>
      </w:pPr>
    </w:p>
    <w:p w14:paraId="08988FE0" w14:textId="77777777" w:rsidR="00887EF0" w:rsidRPr="00887EF0" w:rsidRDefault="00887EF0" w:rsidP="00887EF0">
      <w:pPr>
        <w:widowControl w:val="0"/>
        <w:autoSpaceDE w:val="0"/>
        <w:autoSpaceDN w:val="0"/>
        <w:spacing w:before="7" w:after="0" w:line="240" w:lineRule="auto"/>
        <w:jc w:val="center"/>
        <w:outlineLvl w:val="1"/>
        <w:rPr>
          <w:rFonts w:ascii="Times New Roman" w:eastAsia="Arial" w:hAnsi="Times New Roman" w:cs="Times New Roman"/>
          <w:b/>
          <w:bCs/>
          <w:caps/>
          <w:w w:val="95"/>
          <w:sz w:val="24"/>
          <w:szCs w:val="24"/>
        </w:rPr>
      </w:pPr>
    </w:p>
    <w:p w14:paraId="5FD4444A" w14:textId="77777777" w:rsidR="00887EF0" w:rsidRPr="00887EF0" w:rsidRDefault="00887EF0" w:rsidP="00887EF0">
      <w:pPr>
        <w:widowControl w:val="0"/>
        <w:autoSpaceDE w:val="0"/>
        <w:autoSpaceDN w:val="0"/>
        <w:spacing w:before="7" w:after="0" w:line="240" w:lineRule="auto"/>
        <w:jc w:val="center"/>
        <w:outlineLvl w:val="1"/>
        <w:rPr>
          <w:rFonts w:ascii="Times New Roman" w:eastAsia="Arial" w:hAnsi="Times New Roman" w:cs="Times New Roman"/>
          <w:b/>
          <w:bCs/>
          <w:caps/>
          <w:sz w:val="24"/>
          <w:szCs w:val="24"/>
        </w:rPr>
      </w:pPr>
      <w:r w:rsidRPr="00887EF0">
        <w:rPr>
          <w:rFonts w:ascii="Times New Roman" w:eastAsia="Arial" w:hAnsi="Times New Roman" w:cs="Times New Roman"/>
          <w:b/>
          <w:bCs/>
          <w:caps/>
          <w:w w:val="95"/>
          <w:sz w:val="24"/>
          <w:szCs w:val="24"/>
        </w:rPr>
        <w:t>produttivitÁ per</w:t>
      </w:r>
      <w:r w:rsidRPr="00887EF0">
        <w:rPr>
          <w:rFonts w:ascii="Times New Roman" w:eastAsia="Arial" w:hAnsi="Times New Roman" w:cs="Times New Roman"/>
          <w:b/>
          <w:bCs/>
          <w:caps/>
          <w:spacing w:val="-23"/>
          <w:w w:val="95"/>
          <w:sz w:val="24"/>
          <w:szCs w:val="24"/>
        </w:rPr>
        <w:t xml:space="preserve"> </w:t>
      </w:r>
      <w:r w:rsidRPr="00887EF0">
        <w:rPr>
          <w:rFonts w:ascii="Times New Roman" w:eastAsia="Arial" w:hAnsi="Times New Roman" w:cs="Times New Roman"/>
          <w:b/>
          <w:bCs/>
          <w:caps/>
          <w:w w:val="95"/>
          <w:sz w:val="24"/>
          <w:szCs w:val="24"/>
        </w:rPr>
        <w:t>il</w:t>
      </w:r>
      <w:r w:rsidRPr="00887EF0">
        <w:rPr>
          <w:rFonts w:ascii="Times New Roman" w:eastAsia="Arial" w:hAnsi="Times New Roman" w:cs="Times New Roman"/>
          <w:b/>
          <w:bCs/>
          <w:caps/>
          <w:spacing w:val="-23"/>
          <w:w w:val="95"/>
          <w:sz w:val="24"/>
          <w:szCs w:val="24"/>
        </w:rPr>
        <w:t xml:space="preserve"> </w:t>
      </w:r>
      <w:r w:rsidRPr="00887EF0">
        <w:rPr>
          <w:rFonts w:ascii="Times New Roman" w:eastAsia="Arial" w:hAnsi="Times New Roman" w:cs="Times New Roman"/>
          <w:b/>
          <w:bCs/>
          <w:caps/>
          <w:w w:val="95"/>
          <w:sz w:val="24"/>
          <w:szCs w:val="24"/>
        </w:rPr>
        <w:t xml:space="preserve">personale </w:t>
      </w:r>
      <w:r w:rsidRPr="00887EF0">
        <w:rPr>
          <w:rFonts w:ascii="Times New Roman" w:eastAsia="Arial" w:hAnsi="Times New Roman" w:cs="Times New Roman"/>
          <w:b/>
          <w:bCs/>
          <w:caps/>
          <w:sz w:val="24"/>
          <w:szCs w:val="24"/>
        </w:rPr>
        <w:t>dipendente ANNO 202</w:t>
      </w:r>
      <w:r>
        <w:rPr>
          <w:rFonts w:ascii="Times New Roman" w:eastAsia="Arial" w:hAnsi="Times New Roman" w:cs="Times New Roman"/>
          <w:b/>
          <w:bCs/>
          <w:caps/>
          <w:sz w:val="24"/>
          <w:szCs w:val="24"/>
        </w:rPr>
        <w:t>2</w:t>
      </w:r>
    </w:p>
    <w:p w14:paraId="6D4CA266" w14:textId="77777777" w:rsidR="00887EF0" w:rsidRPr="00887EF0" w:rsidRDefault="00887EF0" w:rsidP="00887EF0">
      <w:pPr>
        <w:widowControl w:val="0"/>
        <w:autoSpaceDE w:val="0"/>
        <w:autoSpaceDN w:val="0"/>
        <w:spacing w:before="7" w:after="0" w:line="240" w:lineRule="auto"/>
        <w:jc w:val="center"/>
        <w:outlineLvl w:val="1"/>
        <w:rPr>
          <w:rFonts w:ascii="Times New Roman" w:eastAsia="Arial" w:hAnsi="Times New Roman" w:cs="Times New Roman"/>
          <w:b/>
          <w:bCs/>
          <w:caps/>
          <w:w w:val="95"/>
          <w:sz w:val="24"/>
          <w:szCs w:val="24"/>
        </w:rPr>
      </w:pPr>
      <w:r w:rsidRPr="00887EF0">
        <w:rPr>
          <w:rFonts w:ascii="Times New Roman" w:eastAsia="Arial" w:hAnsi="Times New Roman" w:cs="Times New Roman"/>
          <w:b/>
          <w:bCs/>
          <w:caps/>
          <w:w w:val="95"/>
          <w:sz w:val="24"/>
          <w:szCs w:val="24"/>
        </w:rPr>
        <w:t>Sistema</w:t>
      </w:r>
      <w:r w:rsidRPr="00887EF0">
        <w:rPr>
          <w:rFonts w:ascii="Times New Roman" w:eastAsia="Arial" w:hAnsi="Times New Roman" w:cs="Times New Roman"/>
          <w:b/>
          <w:bCs/>
          <w:caps/>
          <w:spacing w:val="-24"/>
          <w:w w:val="95"/>
          <w:sz w:val="24"/>
          <w:szCs w:val="24"/>
        </w:rPr>
        <w:t xml:space="preserve"> </w:t>
      </w:r>
      <w:r w:rsidRPr="00887EF0">
        <w:rPr>
          <w:rFonts w:ascii="Times New Roman" w:eastAsia="Arial" w:hAnsi="Times New Roman" w:cs="Times New Roman"/>
          <w:b/>
          <w:bCs/>
          <w:caps/>
          <w:w w:val="95"/>
          <w:sz w:val="24"/>
          <w:szCs w:val="24"/>
        </w:rPr>
        <w:t>di</w:t>
      </w:r>
      <w:r w:rsidRPr="00887EF0">
        <w:rPr>
          <w:rFonts w:ascii="Times New Roman" w:eastAsia="Arial" w:hAnsi="Times New Roman" w:cs="Times New Roman"/>
          <w:b/>
          <w:bCs/>
          <w:caps/>
          <w:spacing w:val="-22"/>
          <w:w w:val="95"/>
          <w:sz w:val="24"/>
          <w:szCs w:val="24"/>
        </w:rPr>
        <w:t xml:space="preserve"> </w:t>
      </w:r>
      <w:r w:rsidRPr="00887EF0">
        <w:rPr>
          <w:rFonts w:ascii="Times New Roman" w:eastAsia="Arial" w:hAnsi="Times New Roman" w:cs="Times New Roman"/>
          <w:b/>
          <w:bCs/>
          <w:caps/>
          <w:w w:val="95"/>
          <w:sz w:val="24"/>
          <w:szCs w:val="24"/>
        </w:rPr>
        <w:t>misurazione e</w:t>
      </w:r>
      <w:r w:rsidRPr="00887EF0">
        <w:rPr>
          <w:rFonts w:ascii="Times New Roman" w:eastAsia="Arial" w:hAnsi="Times New Roman" w:cs="Times New Roman"/>
          <w:b/>
          <w:bCs/>
          <w:caps/>
          <w:spacing w:val="-24"/>
          <w:w w:val="95"/>
          <w:sz w:val="24"/>
          <w:szCs w:val="24"/>
        </w:rPr>
        <w:t xml:space="preserve"> </w:t>
      </w:r>
      <w:r w:rsidRPr="00887EF0">
        <w:rPr>
          <w:rFonts w:ascii="Times New Roman" w:eastAsia="Arial" w:hAnsi="Times New Roman" w:cs="Times New Roman"/>
          <w:b/>
          <w:bCs/>
          <w:caps/>
          <w:w w:val="95"/>
          <w:sz w:val="24"/>
          <w:szCs w:val="24"/>
        </w:rPr>
        <w:t>valutazione</w:t>
      </w:r>
    </w:p>
    <w:p w14:paraId="2FFF02E4" w14:textId="50D80945" w:rsidR="00887EF0" w:rsidRPr="00887EF0" w:rsidRDefault="00887EF0" w:rsidP="00DC6F96">
      <w:pPr>
        <w:widowControl w:val="0"/>
        <w:autoSpaceDE w:val="0"/>
        <w:autoSpaceDN w:val="0"/>
        <w:spacing w:before="7" w:after="0" w:line="240" w:lineRule="auto"/>
        <w:jc w:val="center"/>
        <w:outlineLvl w:val="1"/>
        <w:rPr>
          <w:rFonts w:ascii="Times New Roman" w:eastAsia="Times New Roman" w:hAnsi="Times New Roman" w:cs="Times New Roman"/>
          <w:b/>
          <w:sz w:val="20"/>
          <w:szCs w:val="20"/>
          <w:lang w:eastAsia="it-IT"/>
        </w:rPr>
      </w:pPr>
      <w:proofErr w:type="spellStart"/>
      <w:r w:rsidRPr="00887EF0">
        <w:rPr>
          <w:rFonts w:ascii="Times New Roman" w:eastAsia="Arial" w:hAnsi="Times New Roman" w:cs="Times New Roman"/>
          <w:b/>
          <w:iCs/>
          <w:sz w:val="20"/>
          <w:szCs w:val="20"/>
          <w:lang w:val="en-US"/>
        </w:rPr>
        <w:t>Allegato</w:t>
      </w:r>
      <w:proofErr w:type="spellEnd"/>
      <w:r w:rsidRPr="00887EF0">
        <w:rPr>
          <w:rFonts w:ascii="Times New Roman" w:eastAsia="Arial" w:hAnsi="Times New Roman" w:cs="Times New Roman"/>
          <w:b/>
          <w:iCs/>
          <w:sz w:val="20"/>
          <w:szCs w:val="20"/>
          <w:lang w:val="en-US"/>
        </w:rPr>
        <w:t xml:space="preserve"> di </w:t>
      </w:r>
      <w:proofErr w:type="spellStart"/>
      <w:r w:rsidRPr="00887EF0">
        <w:rPr>
          <w:rFonts w:ascii="Times New Roman" w:eastAsia="Arial" w:hAnsi="Times New Roman" w:cs="Times New Roman"/>
          <w:b/>
          <w:iCs/>
          <w:sz w:val="20"/>
          <w:szCs w:val="20"/>
          <w:lang w:val="en-US"/>
        </w:rPr>
        <w:t>delibera</w:t>
      </w:r>
      <w:proofErr w:type="spellEnd"/>
      <w:r w:rsidRPr="00887EF0">
        <w:rPr>
          <w:rFonts w:ascii="Times New Roman" w:eastAsia="Arial" w:hAnsi="Times New Roman" w:cs="Times New Roman"/>
          <w:b/>
          <w:iCs/>
          <w:sz w:val="20"/>
          <w:szCs w:val="20"/>
          <w:lang w:val="en-US"/>
        </w:rPr>
        <w:t xml:space="preserve"> di Consiglio n.</w:t>
      </w:r>
      <w:r w:rsidR="00F74862">
        <w:rPr>
          <w:rFonts w:ascii="Times New Roman" w:eastAsia="Arial" w:hAnsi="Times New Roman" w:cs="Times New Roman"/>
          <w:b/>
          <w:iCs/>
          <w:sz w:val="20"/>
          <w:szCs w:val="20"/>
          <w:lang w:val="en-US"/>
        </w:rPr>
        <w:t xml:space="preserve"> </w:t>
      </w:r>
      <w:r w:rsidR="00556BDB">
        <w:rPr>
          <w:rFonts w:ascii="Times New Roman" w:eastAsia="Arial" w:hAnsi="Times New Roman" w:cs="Times New Roman"/>
          <w:b/>
          <w:iCs/>
          <w:sz w:val="20"/>
          <w:szCs w:val="20"/>
          <w:lang w:val="en-US"/>
        </w:rPr>
        <w:t>307</w:t>
      </w:r>
      <w:r w:rsidR="00556BDB" w:rsidRPr="00887EF0">
        <w:rPr>
          <w:rFonts w:ascii="Times New Roman" w:eastAsia="Arial" w:hAnsi="Times New Roman" w:cs="Times New Roman"/>
          <w:b/>
          <w:iCs/>
          <w:sz w:val="20"/>
          <w:szCs w:val="20"/>
          <w:lang w:val="en-US"/>
        </w:rPr>
        <w:t xml:space="preserve"> del</w:t>
      </w:r>
      <w:r w:rsidRPr="00887EF0">
        <w:rPr>
          <w:rFonts w:ascii="Times New Roman" w:eastAsia="Arial" w:hAnsi="Times New Roman" w:cs="Times New Roman"/>
          <w:b/>
          <w:iCs/>
          <w:sz w:val="20"/>
          <w:szCs w:val="20"/>
          <w:lang w:val="en-US"/>
        </w:rPr>
        <w:t xml:space="preserve"> </w:t>
      </w:r>
      <w:r w:rsidR="00843126">
        <w:rPr>
          <w:rFonts w:ascii="Times New Roman" w:eastAsia="Arial" w:hAnsi="Times New Roman" w:cs="Times New Roman"/>
          <w:b/>
          <w:iCs/>
          <w:sz w:val="20"/>
          <w:szCs w:val="20"/>
          <w:lang w:val="en-US"/>
        </w:rPr>
        <w:t>18</w:t>
      </w:r>
      <w:r w:rsidRPr="00887EF0">
        <w:rPr>
          <w:rFonts w:ascii="Times New Roman" w:eastAsia="Arial" w:hAnsi="Times New Roman" w:cs="Times New Roman"/>
          <w:b/>
          <w:iCs/>
          <w:sz w:val="20"/>
          <w:szCs w:val="20"/>
          <w:lang w:val="en-US"/>
        </w:rPr>
        <w:t xml:space="preserve"> </w:t>
      </w:r>
      <w:r w:rsidR="00843126">
        <w:rPr>
          <w:rFonts w:ascii="Times New Roman" w:eastAsia="Arial" w:hAnsi="Times New Roman" w:cs="Times New Roman"/>
          <w:b/>
          <w:iCs/>
          <w:sz w:val="20"/>
          <w:szCs w:val="20"/>
          <w:lang w:val="en-US"/>
        </w:rPr>
        <w:t>Giugn</w:t>
      </w:r>
      <w:r w:rsidRPr="00887EF0">
        <w:rPr>
          <w:rFonts w:ascii="Times New Roman" w:eastAsia="Arial" w:hAnsi="Times New Roman" w:cs="Times New Roman"/>
          <w:b/>
          <w:iCs/>
          <w:sz w:val="20"/>
          <w:szCs w:val="20"/>
          <w:lang w:val="en-US"/>
        </w:rPr>
        <w:t xml:space="preserve">o </w:t>
      </w:r>
      <w:r w:rsidR="00DC6F96">
        <w:rPr>
          <w:rFonts w:ascii="Times New Roman" w:eastAsia="Arial" w:hAnsi="Times New Roman" w:cs="Times New Roman"/>
          <w:b/>
          <w:iCs/>
          <w:sz w:val="20"/>
          <w:szCs w:val="20"/>
          <w:lang w:val="en-US"/>
        </w:rPr>
        <w:t>2022</w:t>
      </w:r>
    </w:p>
    <w:p w14:paraId="651EA497" w14:textId="77777777" w:rsidR="00887EF0" w:rsidRPr="00887EF0" w:rsidRDefault="00887EF0" w:rsidP="00887EF0">
      <w:pPr>
        <w:widowControl w:val="0"/>
        <w:overflowPunct w:val="0"/>
        <w:autoSpaceDE w:val="0"/>
        <w:autoSpaceDN w:val="0"/>
        <w:adjustRightInd w:val="0"/>
        <w:spacing w:before="101" w:after="0" w:line="240" w:lineRule="auto"/>
        <w:textAlignment w:val="baseline"/>
        <w:rPr>
          <w:rFonts w:ascii="Times New Roman" w:eastAsia="Times New Roman" w:hAnsi="Times New Roman" w:cs="Times New Roman"/>
          <w:b/>
          <w:sz w:val="20"/>
          <w:szCs w:val="20"/>
          <w:lang w:eastAsia="it-IT"/>
        </w:rPr>
      </w:pPr>
      <w:r w:rsidRPr="00887EF0">
        <w:rPr>
          <w:rFonts w:ascii="Times New Roman" w:eastAsia="Times New Roman" w:hAnsi="Times New Roman" w:cs="Times New Roman"/>
          <w:b/>
          <w:sz w:val="20"/>
          <w:szCs w:val="20"/>
          <w:lang w:eastAsia="it-IT"/>
        </w:rPr>
        <w:t>CRITERI DI ATTRIBUZIONE DELLA PRODUTTIVITÁ INDIVIDUALE:</w:t>
      </w:r>
    </w:p>
    <w:p w14:paraId="639D24CC" w14:textId="77777777" w:rsidR="00887EF0" w:rsidRPr="00887EF0" w:rsidRDefault="00887EF0" w:rsidP="00887EF0">
      <w:pPr>
        <w:overflowPunct w:val="0"/>
        <w:autoSpaceDE w:val="0"/>
        <w:autoSpaceDN w:val="0"/>
        <w:adjustRightInd w:val="0"/>
        <w:spacing w:before="3" w:after="0" w:line="360" w:lineRule="auto"/>
        <w:jc w:val="both"/>
        <w:rPr>
          <w:rFonts w:ascii="Times New Roman" w:eastAsia="Times New Roman" w:hAnsi="Times New Roman" w:cs="Times New Roman"/>
          <w:i/>
          <w:sz w:val="20"/>
          <w:szCs w:val="20"/>
          <w:lang w:eastAsia="it-IT"/>
        </w:rPr>
      </w:pPr>
    </w:p>
    <w:p w14:paraId="1E998E30" w14:textId="77777777" w:rsidR="00887EF0" w:rsidRPr="00887EF0" w:rsidRDefault="00887EF0" w:rsidP="00887EF0">
      <w:pPr>
        <w:overflowPunct w:val="0"/>
        <w:autoSpaceDE w:val="0"/>
        <w:autoSpaceDN w:val="0"/>
        <w:adjustRightInd w:val="0"/>
        <w:spacing w:before="1" w:after="0" w:line="240" w:lineRule="auto"/>
        <w:ind w:right="-6"/>
        <w:jc w:val="both"/>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0"/>
          <w:lang w:eastAsia="it-IT"/>
        </w:rPr>
        <w:t>In base agli obiettivi dell’Ente e agli obiettivi individuali si propone che la quota individuale (100%) di produttività, facente parte del trattamento accessorio del personale dipendente con riferimento all’ipotesi di accordo in merito al trattamento economico accessorio per l’anno 2021, sia erogata interamente con riferimento alla singola valutazione individuale ed al coefficiente parametrale di qualifica rivestita.</w:t>
      </w:r>
    </w:p>
    <w:p w14:paraId="03F08662" w14:textId="77777777" w:rsidR="00887EF0" w:rsidRPr="00887EF0" w:rsidRDefault="00887EF0" w:rsidP="00887EF0">
      <w:pPr>
        <w:overflowPunct w:val="0"/>
        <w:autoSpaceDE w:val="0"/>
        <w:autoSpaceDN w:val="0"/>
        <w:adjustRightInd w:val="0"/>
        <w:spacing w:before="1" w:after="0" w:line="240" w:lineRule="auto"/>
        <w:ind w:right="-6"/>
        <w:jc w:val="both"/>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0"/>
          <w:lang w:eastAsia="it-IT"/>
        </w:rPr>
        <w:t xml:space="preserve">Il riconoscimento dell’incentivo è effettuato dall’Ufficio di Presidenza (UDP) sulla base della valutazione della performance del singolo dipendente, anche in relazione ai report quadrimestrali di attività, con riferimento ai seguenti fattori individuati come elementi strategici per il raggiungimento degli obiettivi dell’Ente. </w:t>
      </w:r>
    </w:p>
    <w:p w14:paraId="3D6000E5" w14:textId="77777777" w:rsidR="00887EF0" w:rsidRPr="00887EF0" w:rsidRDefault="00887EF0" w:rsidP="00887EF0">
      <w:pPr>
        <w:overflowPunct w:val="0"/>
        <w:autoSpaceDE w:val="0"/>
        <w:autoSpaceDN w:val="0"/>
        <w:adjustRightInd w:val="0"/>
        <w:spacing w:before="1" w:after="0" w:line="240" w:lineRule="auto"/>
        <w:ind w:right="-7"/>
        <w:jc w:val="both"/>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0"/>
          <w:lang w:eastAsia="it-IT"/>
        </w:rPr>
        <w:t xml:space="preserve">La valutazione dell’Ufficio di Presidenza, condivisa con il Presidente del Consiglio Territoriale di Disciplina, viene successivamente discussa ed assunta con apposita delibera dal Consiglio. </w:t>
      </w:r>
    </w:p>
    <w:p w14:paraId="270F19E0" w14:textId="77777777" w:rsidR="00887EF0" w:rsidRPr="00887EF0" w:rsidRDefault="00887EF0" w:rsidP="00887EF0">
      <w:pPr>
        <w:overflowPunct w:val="0"/>
        <w:autoSpaceDE w:val="0"/>
        <w:autoSpaceDN w:val="0"/>
        <w:adjustRightInd w:val="0"/>
        <w:spacing w:before="1" w:after="0" w:line="240" w:lineRule="auto"/>
        <w:ind w:right="-7"/>
        <w:jc w:val="both"/>
        <w:rPr>
          <w:rFonts w:ascii="Times New Roman" w:eastAsia="Times New Roman" w:hAnsi="Times New Roman" w:cs="Times New Roman"/>
          <w:sz w:val="24"/>
          <w:szCs w:val="20"/>
          <w:lang w:eastAsia="it-IT"/>
        </w:rPr>
      </w:pPr>
    </w:p>
    <w:p w14:paraId="09606133" w14:textId="77777777" w:rsidR="00887EF0" w:rsidRPr="00887EF0" w:rsidRDefault="00887EF0" w:rsidP="00887EF0">
      <w:pPr>
        <w:overflowPunct w:val="0"/>
        <w:autoSpaceDE w:val="0"/>
        <w:autoSpaceDN w:val="0"/>
        <w:adjustRightInd w:val="0"/>
        <w:spacing w:before="1" w:after="0" w:line="240" w:lineRule="auto"/>
        <w:ind w:right="-7"/>
        <w:jc w:val="center"/>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0"/>
          <w:lang w:eastAsia="it-IT"/>
        </w:rPr>
        <w:t>Tabella A</w:t>
      </w:r>
    </w:p>
    <w:tbl>
      <w:tblPr>
        <w:tblW w:w="4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9"/>
        <w:gridCol w:w="2829"/>
        <w:gridCol w:w="843"/>
        <w:gridCol w:w="1212"/>
        <w:gridCol w:w="912"/>
      </w:tblGrid>
      <w:tr w:rsidR="00887EF0" w:rsidRPr="00887EF0" w14:paraId="552600BA" w14:textId="77777777" w:rsidTr="006325E8">
        <w:trPr>
          <w:trHeight w:val="455"/>
          <w:jc w:val="center"/>
        </w:trPr>
        <w:tc>
          <w:tcPr>
            <w:tcW w:w="5000" w:type="pct"/>
            <w:gridSpan w:val="5"/>
            <w:tcBorders>
              <w:top w:val="single" w:sz="4" w:space="0" w:color="auto"/>
              <w:left w:val="single" w:sz="4" w:space="0" w:color="auto"/>
              <w:bottom w:val="single" w:sz="4" w:space="0" w:color="auto"/>
              <w:right w:val="single" w:sz="4" w:space="0" w:color="auto"/>
            </w:tcBorders>
          </w:tcPr>
          <w:p w14:paraId="517D8531" w14:textId="77777777" w:rsidR="00887EF0" w:rsidRPr="00887EF0" w:rsidRDefault="00887EF0" w:rsidP="00887EF0">
            <w:pPr>
              <w:widowControl w:val="0"/>
              <w:overflowPunct w:val="0"/>
              <w:autoSpaceDE w:val="0"/>
              <w:autoSpaceDN w:val="0"/>
              <w:adjustRightInd w:val="0"/>
              <w:spacing w:before="72" w:after="0" w:line="240" w:lineRule="auto"/>
              <w:jc w:val="center"/>
              <w:textAlignment w:val="baseline"/>
              <w:rPr>
                <w:rFonts w:ascii="Times New Roman" w:eastAsia="Times New Roman" w:hAnsi="Times New Roman" w:cs="Times New Roman"/>
                <w:b/>
                <w:sz w:val="24"/>
                <w:szCs w:val="24"/>
                <w:lang w:eastAsia="it-IT"/>
              </w:rPr>
            </w:pPr>
            <w:r w:rsidRPr="00887EF0">
              <w:rPr>
                <w:rFonts w:ascii="Times New Roman" w:eastAsia="Times New Roman" w:hAnsi="Times New Roman" w:cs="Times New Roman"/>
                <w:b/>
                <w:sz w:val="24"/>
                <w:szCs w:val="24"/>
                <w:lang w:eastAsia="it-IT"/>
              </w:rPr>
              <w:t>SCHEDA DI VALUTAZIONE DEL PERSONALE DIPENDENTE</w:t>
            </w:r>
          </w:p>
          <w:p w14:paraId="576B9452" w14:textId="77777777" w:rsidR="00887EF0" w:rsidRPr="00887EF0" w:rsidRDefault="00887EF0" w:rsidP="00887EF0">
            <w:pPr>
              <w:widowControl w:val="0"/>
              <w:autoSpaceDE w:val="0"/>
              <w:autoSpaceDN w:val="0"/>
              <w:spacing w:before="58" w:after="0" w:line="240" w:lineRule="auto"/>
              <w:ind w:left="20" w:right="-160"/>
              <w:jc w:val="center"/>
              <w:rPr>
                <w:rFonts w:ascii="Times New Roman" w:eastAsia="Tahoma" w:hAnsi="Times New Roman" w:cs="Times New Roman"/>
                <w:b/>
                <w:w w:val="99"/>
                <w:sz w:val="16"/>
                <w:szCs w:val="16"/>
              </w:rPr>
            </w:pPr>
          </w:p>
        </w:tc>
      </w:tr>
      <w:tr w:rsidR="00887EF0" w:rsidRPr="00887EF0" w14:paraId="19FF4E11" w14:textId="77777777" w:rsidTr="006325E8">
        <w:trPr>
          <w:trHeight w:val="455"/>
          <w:jc w:val="center"/>
        </w:trPr>
        <w:tc>
          <w:tcPr>
            <w:tcW w:w="1357" w:type="pct"/>
            <w:tcBorders>
              <w:top w:val="single" w:sz="4" w:space="0" w:color="auto"/>
              <w:left w:val="single" w:sz="12" w:space="0" w:color="auto"/>
            </w:tcBorders>
          </w:tcPr>
          <w:p w14:paraId="2DF6D1D6" w14:textId="77777777" w:rsidR="00887EF0" w:rsidRPr="00887EF0" w:rsidRDefault="00887EF0" w:rsidP="00887EF0">
            <w:pPr>
              <w:widowControl w:val="0"/>
              <w:autoSpaceDE w:val="0"/>
              <w:autoSpaceDN w:val="0"/>
              <w:spacing w:before="3" w:after="0" w:line="240" w:lineRule="auto"/>
              <w:rPr>
                <w:rFonts w:ascii="Times New Roman" w:eastAsia="Tahoma" w:hAnsi="Times New Roman" w:cs="Times New Roman"/>
                <w:sz w:val="16"/>
                <w:szCs w:val="16"/>
              </w:rPr>
            </w:pPr>
          </w:p>
          <w:p w14:paraId="70DCD8A7" w14:textId="77777777" w:rsidR="00887EF0" w:rsidRPr="00887EF0" w:rsidRDefault="00887EF0" w:rsidP="00887EF0">
            <w:pPr>
              <w:widowControl w:val="0"/>
              <w:autoSpaceDE w:val="0"/>
              <w:autoSpaceDN w:val="0"/>
              <w:spacing w:after="0" w:line="240" w:lineRule="auto"/>
              <w:ind w:left="11"/>
              <w:jc w:val="center"/>
              <w:rPr>
                <w:rFonts w:ascii="Times New Roman" w:eastAsia="Tahoma" w:hAnsi="Times New Roman" w:cs="Times New Roman"/>
                <w:b/>
                <w:sz w:val="16"/>
                <w:szCs w:val="16"/>
                <w:lang w:val="en-US"/>
              </w:rPr>
            </w:pPr>
            <w:r w:rsidRPr="00887EF0">
              <w:rPr>
                <w:rFonts w:ascii="Times New Roman" w:eastAsia="Tahoma" w:hAnsi="Times New Roman" w:cs="Times New Roman"/>
                <w:b/>
                <w:w w:val="99"/>
                <w:sz w:val="16"/>
                <w:szCs w:val="16"/>
                <w:lang w:val="en-US"/>
              </w:rPr>
              <w:t>a</w:t>
            </w:r>
          </w:p>
        </w:tc>
        <w:tc>
          <w:tcPr>
            <w:tcW w:w="1778" w:type="pct"/>
            <w:tcBorders>
              <w:top w:val="single" w:sz="4" w:space="0" w:color="auto"/>
            </w:tcBorders>
          </w:tcPr>
          <w:p w14:paraId="63707DAB" w14:textId="77777777" w:rsidR="00887EF0" w:rsidRPr="00887EF0" w:rsidRDefault="00887EF0" w:rsidP="00887EF0">
            <w:pPr>
              <w:widowControl w:val="0"/>
              <w:autoSpaceDE w:val="0"/>
              <w:autoSpaceDN w:val="0"/>
              <w:spacing w:before="3" w:after="0" w:line="240" w:lineRule="auto"/>
              <w:jc w:val="center"/>
              <w:rPr>
                <w:rFonts w:ascii="Times New Roman" w:eastAsia="Tahoma" w:hAnsi="Times New Roman" w:cs="Times New Roman"/>
                <w:sz w:val="16"/>
                <w:szCs w:val="16"/>
                <w:lang w:val="en-US"/>
              </w:rPr>
            </w:pPr>
          </w:p>
          <w:p w14:paraId="6D9204D3" w14:textId="77777777" w:rsidR="00887EF0" w:rsidRPr="00887EF0" w:rsidRDefault="00887EF0" w:rsidP="00887EF0">
            <w:pPr>
              <w:widowControl w:val="0"/>
              <w:autoSpaceDE w:val="0"/>
              <w:autoSpaceDN w:val="0"/>
              <w:spacing w:after="0" w:line="240" w:lineRule="auto"/>
              <w:ind w:left="15"/>
              <w:jc w:val="center"/>
              <w:rPr>
                <w:rFonts w:ascii="Times New Roman" w:eastAsia="Tahoma" w:hAnsi="Times New Roman" w:cs="Times New Roman"/>
                <w:b/>
                <w:sz w:val="16"/>
                <w:szCs w:val="16"/>
                <w:lang w:val="en-US"/>
              </w:rPr>
            </w:pPr>
            <w:r w:rsidRPr="00887EF0">
              <w:rPr>
                <w:rFonts w:ascii="Times New Roman" w:eastAsia="Tahoma" w:hAnsi="Times New Roman" w:cs="Times New Roman"/>
                <w:b/>
                <w:w w:val="99"/>
                <w:sz w:val="16"/>
                <w:szCs w:val="16"/>
                <w:lang w:val="en-US"/>
              </w:rPr>
              <w:t>b</w:t>
            </w:r>
          </w:p>
        </w:tc>
        <w:tc>
          <w:tcPr>
            <w:tcW w:w="530" w:type="pct"/>
            <w:tcBorders>
              <w:top w:val="single" w:sz="4" w:space="0" w:color="auto"/>
            </w:tcBorders>
          </w:tcPr>
          <w:p w14:paraId="15D00E96" w14:textId="77777777" w:rsidR="00887EF0" w:rsidRPr="00887EF0" w:rsidRDefault="00887EF0" w:rsidP="00887EF0">
            <w:pPr>
              <w:widowControl w:val="0"/>
              <w:autoSpaceDE w:val="0"/>
              <w:autoSpaceDN w:val="0"/>
              <w:spacing w:before="3" w:after="0" w:line="240" w:lineRule="auto"/>
              <w:rPr>
                <w:rFonts w:ascii="Times New Roman" w:eastAsia="Tahoma" w:hAnsi="Times New Roman" w:cs="Times New Roman"/>
                <w:sz w:val="16"/>
                <w:szCs w:val="16"/>
                <w:lang w:val="en-US"/>
              </w:rPr>
            </w:pPr>
          </w:p>
          <w:p w14:paraId="69CC54C0" w14:textId="77777777" w:rsidR="00887EF0" w:rsidRPr="00887EF0" w:rsidRDefault="00887EF0" w:rsidP="00887EF0">
            <w:pPr>
              <w:widowControl w:val="0"/>
              <w:autoSpaceDE w:val="0"/>
              <w:autoSpaceDN w:val="0"/>
              <w:spacing w:after="0" w:line="240" w:lineRule="auto"/>
              <w:ind w:left="13"/>
              <w:jc w:val="center"/>
              <w:rPr>
                <w:rFonts w:ascii="Times New Roman" w:eastAsia="Tahoma" w:hAnsi="Times New Roman" w:cs="Times New Roman"/>
                <w:b/>
                <w:sz w:val="16"/>
                <w:szCs w:val="16"/>
                <w:lang w:val="en-US"/>
              </w:rPr>
            </w:pPr>
            <w:r w:rsidRPr="00887EF0">
              <w:rPr>
                <w:rFonts w:ascii="Times New Roman" w:eastAsia="Tahoma" w:hAnsi="Times New Roman" w:cs="Times New Roman"/>
                <w:b/>
                <w:w w:val="99"/>
                <w:sz w:val="16"/>
                <w:szCs w:val="16"/>
                <w:lang w:val="en-US"/>
              </w:rPr>
              <w:t>c</w:t>
            </w:r>
          </w:p>
        </w:tc>
        <w:tc>
          <w:tcPr>
            <w:tcW w:w="762" w:type="pct"/>
            <w:tcBorders>
              <w:top w:val="single" w:sz="4" w:space="0" w:color="auto"/>
              <w:right w:val="single" w:sz="12" w:space="0" w:color="auto"/>
            </w:tcBorders>
          </w:tcPr>
          <w:p w14:paraId="5EDC35CC" w14:textId="77777777" w:rsidR="00887EF0" w:rsidRPr="00887EF0" w:rsidRDefault="00887EF0" w:rsidP="00887EF0">
            <w:pPr>
              <w:widowControl w:val="0"/>
              <w:autoSpaceDE w:val="0"/>
              <w:autoSpaceDN w:val="0"/>
              <w:spacing w:before="3" w:after="0" w:line="240" w:lineRule="auto"/>
              <w:rPr>
                <w:rFonts w:ascii="Times New Roman" w:eastAsia="Tahoma" w:hAnsi="Times New Roman" w:cs="Times New Roman"/>
                <w:sz w:val="16"/>
                <w:szCs w:val="16"/>
                <w:lang w:val="en-US"/>
              </w:rPr>
            </w:pPr>
          </w:p>
          <w:p w14:paraId="4108AA1A" w14:textId="77777777" w:rsidR="00887EF0" w:rsidRPr="00887EF0" w:rsidRDefault="00887EF0" w:rsidP="00887EF0">
            <w:pPr>
              <w:widowControl w:val="0"/>
              <w:autoSpaceDE w:val="0"/>
              <w:autoSpaceDN w:val="0"/>
              <w:spacing w:after="0" w:line="240" w:lineRule="auto"/>
              <w:ind w:left="18"/>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d</w:t>
            </w:r>
          </w:p>
        </w:tc>
        <w:tc>
          <w:tcPr>
            <w:tcW w:w="573" w:type="pct"/>
            <w:tcBorders>
              <w:top w:val="single" w:sz="4" w:space="0" w:color="auto"/>
              <w:left w:val="single" w:sz="12" w:space="0" w:color="auto"/>
              <w:right w:val="single" w:sz="12" w:space="0" w:color="auto"/>
            </w:tcBorders>
          </w:tcPr>
          <w:p w14:paraId="04727CDE" w14:textId="77777777" w:rsidR="00887EF0" w:rsidRPr="00887EF0" w:rsidRDefault="00887EF0" w:rsidP="00887EF0">
            <w:pPr>
              <w:widowControl w:val="0"/>
              <w:autoSpaceDE w:val="0"/>
              <w:autoSpaceDN w:val="0"/>
              <w:spacing w:before="58" w:after="0" w:line="240" w:lineRule="auto"/>
              <w:ind w:left="20"/>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e</w:t>
            </w:r>
          </w:p>
          <w:p w14:paraId="372D06D3" w14:textId="77777777" w:rsidR="00887EF0" w:rsidRPr="00887EF0" w:rsidRDefault="00887EF0" w:rsidP="00887EF0">
            <w:pPr>
              <w:widowControl w:val="0"/>
              <w:autoSpaceDE w:val="0"/>
              <w:autoSpaceDN w:val="0"/>
              <w:spacing w:before="2" w:after="0" w:line="240" w:lineRule="auto"/>
              <w:rPr>
                <w:rFonts w:ascii="Times New Roman" w:eastAsia="Tahoma" w:hAnsi="Times New Roman" w:cs="Times New Roman"/>
                <w:sz w:val="16"/>
                <w:szCs w:val="16"/>
                <w:lang w:val="en-US"/>
              </w:rPr>
            </w:pPr>
          </w:p>
          <w:p w14:paraId="556B8CA4" w14:textId="77777777" w:rsidR="00887EF0" w:rsidRPr="00887EF0" w:rsidRDefault="00887EF0" w:rsidP="00887EF0">
            <w:pPr>
              <w:widowControl w:val="0"/>
              <w:autoSpaceDE w:val="0"/>
              <w:autoSpaceDN w:val="0"/>
              <w:spacing w:after="0" w:line="240" w:lineRule="auto"/>
              <w:ind w:left="68" w:right="52"/>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c*d</w:t>
            </w:r>
          </w:p>
        </w:tc>
      </w:tr>
      <w:tr w:rsidR="00887EF0" w:rsidRPr="00887EF0" w14:paraId="5102F9E9" w14:textId="77777777" w:rsidTr="006325E8">
        <w:trPr>
          <w:trHeight w:val="878"/>
          <w:jc w:val="center"/>
        </w:trPr>
        <w:tc>
          <w:tcPr>
            <w:tcW w:w="1357" w:type="pct"/>
            <w:tcBorders>
              <w:left w:val="single" w:sz="12" w:space="0" w:color="auto"/>
              <w:bottom w:val="double" w:sz="4" w:space="0" w:color="auto"/>
            </w:tcBorders>
          </w:tcPr>
          <w:p w14:paraId="72629786" w14:textId="77777777" w:rsidR="00887EF0" w:rsidRPr="00887EF0" w:rsidRDefault="00887EF0" w:rsidP="00887EF0">
            <w:pPr>
              <w:widowControl w:val="0"/>
              <w:autoSpaceDE w:val="0"/>
              <w:autoSpaceDN w:val="0"/>
              <w:spacing w:before="5" w:after="0" w:line="240" w:lineRule="auto"/>
              <w:jc w:val="center"/>
              <w:rPr>
                <w:rFonts w:ascii="Times New Roman" w:eastAsia="Tahoma" w:hAnsi="Times New Roman" w:cs="Times New Roman"/>
                <w:sz w:val="16"/>
                <w:szCs w:val="16"/>
                <w:lang w:val="en-US"/>
              </w:rPr>
            </w:pPr>
          </w:p>
          <w:p w14:paraId="4B5BD61B" w14:textId="77777777" w:rsidR="00887EF0" w:rsidRPr="00887EF0" w:rsidRDefault="00887EF0" w:rsidP="00887EF0">
            <w:pPr>
              <w:widowControl w:val="0"/>
              <w:autoSpaceDE w:val="0"/>
              <w:autoSpaceDN w:val="0"/>
              <w:spacing w:before="1" w:after="0" w:line="240" w:lineRule="auto"/>
              <w:ind w:left="132" w:firstLine="108"/>
              <w:jc w:val="center"/>
              <w:rPr>
                <w:rFonts w:ascii="Times New Roman" w:eastAsia="Tahoma" w:hAnsi="Times New Roman" w:cs="Times New Roman"/>
                <w:b/>
                <w:sz w:val="16"/>
                <w:szCs w:val="16"/>
                <w:lang w:val="en-US"/>
              </w:rPr>
            </w:pPr>
          </w:p>
          <w:p w14:paraId="1D31AF57" w14:textId="77777777" w:rsidR="00887EF0" w:rsidRPr="00887EF0" w:rsidRDefault="00887EF0" w:rsidP="00887EF0">
            <w:pPr>
              <w:widowControl w:val="0"/>
              <w:autoSpaceDE w:val="0"/>
              <w:autoSpaceDN w:val="0"/>
              <w:spacing w:before="1" w:after="0" w:line="240" w:lineRule="auto"/>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 xml:space="preserve">FATTORE DI </w:t>
            </w:r>
            <w:r w:rsidRPr="00887EF0">
              <w:rPr>
                <w:rFonts w:ascii="Times New Roman" w:eastAsia="Tahoma" w:hAnsi="Times New Roman" w:cs="Times New Roman"/>
                <w:b/>
                <w:w w:val="95"/>
                <w:sz w:val="16"/>
                <w:szCs w:val="16"/>
                <w:lang w:val="en-US"/>
              </w:rPr>
              <w:t>VALUTAZIONE</w:t>
            </w:r>
          </w:p>
        </w:tc>
        <w:tc>
          <w:tcPr>
            <w:tcW w:w="1778" w:type="pct"/>
            <w:tcBorders>
              <w:bottom w:val="double" w:sz="4" w:space="0" w:color="auto"/>
            </w:tcBorders>
          </w:tcPr>
          <w:p w14:paraId="162054CE"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p w14:paraId="71621F27" w14:textId="77777777" w:rsidR="00887EF0" w:rsidRPr="00887EF0" w:rsidRDefault="00887EF0" w:rsidP="00887EF0">
            <w:pPr>
              <w:widowControl w:val="0"/>
              <w:autoSpaceDE w:val="0"/>
              <w:autoSpaceDN w:val="0"/>
              <w:spacing w:before="150" w:after="0" w:line="240" w:lineRule="auto"/>
              <w:ind w:left="82" w:right="68"/>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DESCRIZIONE</w:t>
            </w:r>
          </w:p>
        </w:tc>
        <w:tc>
          <w:tcPr>
            <w:tcW w:w="530" w:type="pct"/>
            <w:tcBorders>
              <w:bottom w:val="double" w:sz="4" w:space="0" w:color="auto"/>
            </w:tcBorders>
          </w:tcPr>
          <w:p w14:paraId="5C51FD79" w14:textId="77777777" w:rsidR="00887EF0" w:rsidRPr="00887EF0" w:rsidRDefault="00887EF0" w:rsidP="00887EF0">
            <w:pPr>
              <w:widowControl w:val="0"/>
              <w:autoSpaceDE w:val="0"/>
              <w:autoSpaceDN w:val="0"/>
              <w:spacing w:before="178" w:after="0" w:line="240" w:lineRule="auto"/>
              <w:ind w:left="55" w:right="44"/>
              <w:jc w:val="center"/>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PESO %</w:t>
            </w:r>
          </w:p>
          <w:p w14:paraId="5075F0C9" w14:textId="77777777" w:rsidR="00887EF0" w:rsidRPr="00887EF0" w:rsidRDefault="00887EF0" w:rsidP="00887EF0">
            <w:pPr>
              <w:widowControl w:val="0"/>
              <w:autoSpaceDE w:val="0"/>
              <w:autoSpaceDN w:val="0"/>
              <w:spacing w:before="4" w:after="0" w:line="240" w:lineRule="auto"/>
              <w:jc w:val="center"/>
              <w:rPr>
                <w:rFonts w:ascii="Times New Roman" w:eastAsia="Tahoma" w:hAnsi="Times New Roman" w:cs="Times New Roman"/>
                <w:sz w:val="16"/>
                <w:szCs w:val="16"/>
                <w:lang w:val="en-US"/>
              </w:rPr>
            </w:pPr>
          </w:p>
          <w:p w14:paraId="57A32317" w14:textId="77777777" w:rsidR="00887EF0" w:rsidRPr="00887EF0" w:rsidRDefault="00887EF0" w:rsidP="00887EF0">
            <w:pPr>
              <w:widowControl w:val="0"/>
              <w:autoSpaceDE w:val="0"/>
              <w:autoSpaceDN w:val="0"/>
              <w:spacing w:after="0" w:line="240" w:lineRule="auto"/>
              <w:ind w:left="57" w:right="43"/>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Liv. C1</w:t>
            </w:r>
          </w:p>
        </w:tc>
        <w:tc>
          <w:tcPr>
            <w:tcW w:w="762" w:type="pct"/>
            <w:tcBorders>
              <w:bottom w:val="double" w:sz="4" w:space="0" w:color="auto"/>
              <w:right w:val="single" w:sz="12" w:space="0" w:color="auto"/>
            </w:tcBorders>
          </w:tcPr>
          <w:p w14:paraId="2885FB8E" w14:textId="77777777" w:rsidR="00887EF0" w:rsidRPr="00887EF0" w:rsidRDefault="00887EF0" w:rsidP="00887EF0">
            <w:pPr>
              <w:widowControl w:val="0"/>
              <w:autoSpaceDE w:val="0"/>
              <w:autoSpaceDN w:val="0"/>
              <w:spacing w:before="58" w:after="0" w:line="240" w:lineRule="auto"/>
              <w:ind w:left="140" w:hanging="60"/>
              <w:jc w:val="center"/>
              <w:rPr>
                <w:rFonts w:ascii="Times New Roman" w:eastAsia="Tahoma" w:hAnsi="Times New Roman" w:cs="Times New Roman"/>
                <w:b/>
                <w:w w:val="95"/>
                <w:sz w:val="16"/>
                <w:szCs w:val="16"/>
                <w:lang w:val="en-US"/>
              </w:rPr>
            </w:pPr>
            <w:r w:rsidRPr="00887EF0">
              <w:rPr>
                <w:rFonts w:ascii="Times New Roman" w:eastAsia="Tahoma" w:hAnsi="Times New Roman" w:cs="Times New Roman"/>
                <w:b/>
                <w:w w:val="95"/>
                <w:sz w:val="16"/>
                <w:szCs w:val="16"/>
                <w:lang w:val="en-US"/>
              </w:rPr>
              <w:t>PUNTEGGIO</w:t>
            </w:r>
          </w:p>
          <w:p w14:paraId="37103407" w14:textId="77777777" w:rsidR="00887EF0" w:rsidRPr="00887EF0" w:rsidRDefault="00887EF0" w:rsidP="00887EF0">
            <w:pPr>
              <w:widowControl w:val="0"/>
              <w:autoSpaceDE w:val="0"/>
              <w:autoSpaceDN w:val="0"/>
              <w:spacing w:before="58" w:after="0" w:line="240" w:lineRule="auto"/>
              <w:ind w:left="140" w:hanging="60"/>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DEI GRADI</w:t>
            </w:r>
          </w:p>
          <w:p w14:paraId="03A8C84A" w14:textId="77777777" w:rsidR="00887EF0" w:rsidRPr="00887EF0" w:rsidRDefault="00887EF0" w:rsidP="00887EF0">
            <w:pPr>
              <w:widowControl w:val="0"/>
              <w:autoSpaceDE w:val="0"/>
              <w:autoSpaceDN w:val="0"/>
              <w:spacing w:before="2" w:after="0" w:line="240" w:lineRule="auto"/>
              <w:jc w:val="center"/>
              <w:rPr>
                <w:rFonts w:ascii="Times New Roman" w:eastAsia="Tahoma" w:hAnsi="Times New Roman" w:cs="Times New Roman"/>
                <w:sz w:val="16"/>
                <w:szCs w:val="16"/>
                <w:lang w:val="en-US"/>
              </w:rPr>
            </w:pPr>
          </w:p>
          <w:p w14:paraId="7D1866E4" w14:textId="77777777" w:rsidR="00887EF0" w:rsidRPr="00887EF0" w:rsidRDefault="00887EF0" w:rsidP="00887EF0">
            <w:pPr>
              <w:widowControl w:val="0"/>
              <w:autoSpaceDE w:val="0"/>
              <w:autoSpaceDN w:val="0"/>
              <w:spacing w:before="1" w:after="0" w:line="240" w:lineRule="auto"/>
              <w:ind w:left="97"/>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0-1-2-3</w:t>
            </w:r>
          </w:p>
        </w:tc>
        <w:tc>
          <w:tcPr>
            <w:tcW w:w="573" w:type="pct"/>
            <w:tcBorders>
              <w:left w:val="single" w:sz="12" w:space="0" w:color="auto"/>
              <w:bottom w:val="double" w:sz="4" w:space="0" w:color="auto"/>
              <w:right w:val="single" w:sz="12" w:space="0" w:color="auto"/>
            </w:tcBorders>
          </w:tcPr>
          <w:p w14:paraId="2C3038E2"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r>
      <w:tr w:rsidR="00887EF0" w:rsidRPr="00887EF0" w14:paraId="0FC5C965" w14:textId="77777777" w:rsidTr="006325E8">
        <w:trPr>
          <w:trHeight w:val="724"/>
          <w:jc w:val="center"/>
        </w:trPr>
        <w:tc>
          <w:tcPr>
            <w:tcW w:w="1357" w:type="pct"/>
            <w:tcBorders>
              <w:top w:val="double" w:sz="4" w:space="0" w:color="auto"/>
              <w:left w:val="single" w:sz="12" w:space="0" w:color="auto"/>
            </w:tcBorders>
            <w:vAlign w:val="center"/>
          </w:tcPr>
          <w:p w14:paraId="7A3A483E" w14:textId="77777777" w:rsidR="00887EF0" w:rsidRPr="00887EF0" w:rsidRDefault="00887EF0" w:rsidP="00887EF0">
            <w:pPr>
              <w:widowControl w:val="0"/>
              <w:autoSpaceDE w:val="0"/>
              <w:autoSpaceDN w:val="0"/>
              <w:spacing w:before="59" w:after="0" w:line="240" w:lineRule="auto"/>
              <w:ind w:left="62" w:right="71"/>
              <w:rPr>
                <w:rFonts w:ascii="Times New Roman" w:eastAsia="Tahoma" w:hAnsi="Times New Roman" w:cs="Times New Roman"/>
                <w:sz w:val="16"/>
                <w:szCs w:val="16"/>
              </w:rPr>
            </w:pPr>
            <w:r w:rsidRPr="00887EF0">
              <w:rPr>
                <w:rFonts w:ascii="Times New Roman" w:eastAsia="Tahoma" w:hAnsi="Times New Roman" w:cs="Times New Roman"/>
                <w:sz w:val="16"/>
                <w:szCs w:val="16"/>
              </w:rPr>
              <w:t>CAPACITA’ DI REALIZZAZIONE DEGLI OBIETTIVI ASSEGNATI (vedi Tabella C)</w:t>
            </w:r>
          </w:p>
        </w:tc>
        <w:tc>
          <w:tcPr>
            <w:tcW w:w="1778" w:type="pct"/>
            <w:tcBorders>
              <w:top w:val="double" w:sz="4" w:space="0" w:color="auto"/>
            </w:tcBorders>
            <w:vAlign w:val="center"/>
          </w:tcPr>
          <w:p w14:paraId="28F2623E" w14:textId="77777777" w:rsidR="00887EF0" w:rsidRPr="00887EF0" w:rsidRDefault="00887EF0" w:rsidP="00887EF0">
            <w:pPr>
              <w:widowControl w:val="0"/>
              <w:autoSpaceDE w:val="0"/>
              <w:autoSpaceDN w:val="0"/>
              <w:spacing w:before="58" w:after="0" w:line="240" w:lineRule="auto"/>
              <w:ind w:left="88" w:right="68"/>
              <w:rPr>
                <w:rFonts w:ascii="Times New Roman" w:eastAsia="Tahoma" w:hAnsi="Times New Roman" w:cs="Times New Roman"/>
                <w:sz w:val="16"/>
                <w:szCs w:val="16"/>
              </w:rPr>
            </w:pPr>
            <w:r w:rsidRPr="00887EF0">
              <w:rPr>
                <w:rFonts w:ascii="Times New Roman" w:eastAsia="Tahoma" w:hAnsi="Times New Roman" w:cs="Times New Roman"/>
                <w:sz w:val="16"/>
                <w:szCs w:val="16"/>
              </w:rPr>
              <w:t>Il raggiungimento dell’obiettivo o degli obiettivi assegnati</w:t>
            </w:r>
          </w:p>
        </w:tc>
        <w:tc>
          <w:tcPr>
            <w:tcW w:w="530" w:type="pct"/>
            <w:tcBorders>
              <w:top w:val="double" w:sz="4" w:space="0" w:color="auto"/>
            </w:tcBorders>
            <w:vAlign w:val="center"/>
          </w:tcPr>
          <w:p w14:paraId="75AFB7C4" w14:textId="77777777" w:rsidR="00887EF0" w:rsidRPr="00887EF0" w:rsidRDefault="00887EF0" w:rsidP="00887EF0">
            <w:pPr>
              <w:widowControl w:val="0"/>
              <w:autoSpaceDE w:val="0"/>
              <w:autoSpaceDN w:val="0"/>
              <w:spacing w:before="10" w:after="0" w:line="240" w:lineRule="auto"/>
              <w:jc w:val="center"/>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45</w:t>
            </w:r>
          </w:p>
        </w:tc>
        <w:tc>
          <w:tcPr>
            <w:tcW w:w="762" w:type="pct"/>
            <w:tcBorders>
              <w:top w:val="double" w:sz="4" w:space="0" w:color="auto"/>
              <w:right w:val="single" w:sz="12" w:space="0" w:color="auto"/>
            </w:tcBorders>
          </w:tcPr>
          <w:p w14:paraId="7129D2D6"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c>
          <w:tcPr>
            <w:tcW w:w="573" w:type="pct"/>
            <w:tcBorders>
              <w:top w:val="double" w:sz="4" w:space="0" w:color="auto"/>
              <w:left w:val="single" w:sz="12" w:space="0" w:color="auto"/>
              <w:right w:val="single" w:sz="12" w:space="0" w:color="auto"/>
            </w:tcBorders>
          </w:tcPr>
          <w:p w14:paraId="6C8A46AA"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r>
      <w:tr w:rsidR="00887EF0" w:rsidRPr="00887EF0" w14:paraId="1B06FD0D" w14:textId="77777777" w:rsidTr="006325E8">
        <w:trPr>
          <w:trHeight w:val="640"/>
          <w:jc w:val="center"/>
        </w:trPr>
        <w:tc>
          <w:tcPr>
            <w:tcW w:w="1357" w:type="pct"/>
            <w:tcBorders>
              <w:left w:val="single" w:sz="12" w:space="0" w:color="auto"/>
            </w:tcBorders>
            <w:vAlign w:val="center"/>
          </w:tcPr>
          <w:p w14:paraId="31CBCEE1" w14:textId="77777777" w:rsidR="00887EF0" w:rsidRPr="00887EF0" w:rsidRDefault="00887EF0" w:rsidP="00887EF0">
            <w:pPr>
              <w:widowControl w:val="0"/>
              <w:autoSpaceDE w:val="0"/>
              <w:autoSpaceDN w:val="0"/>
              <w:spacing w:before="59" w:after="0" w:line="240" w:lineRule="auto"/>
              <w:ind w:left="62" w:right="53"/>
              <w:rPr>
                <w:rFonts w:ascii="Times New Roman" w:eastAsia="Tahoma" w:hAnsi="Times New Roman" w:cs="Times New Roman"/>
                <w:sz w:val="16"/>
                <w:szCs w:val="16"/>
              </w:rPr>
            </w:pPr>
            <w:r w:rsidRPr="00887EF0">
              <w:rPr>
                <w:rFonts w:ascii="Times New Roman" w:eastAsia="Tahoma" w:hAnsi="Times New Roman" w:cs="Times New Roman"/>
                <w:sz w:val="16"/>
                <w:szCs w:val="16"/>
              </w:rPr>
              <w:t>COMUNICAZIONE E RAPPORTI INTERNI ED ESTERNI</w:t>
            </w:r>
          </w:p>
        </w:tc>
        <w:tc>
          <w:tcPr>
            <w:tcW w:w="1778" w:type="pct"/>
            <w:vAlign w:val="center"/>
          </w:tcPr>
          <w:p w14:paraId="72CC6780" w14:textId="77777777" w:rsidR="00887EF0" w:rsidRPr="00887EF0" w:rsidRDefault="00887EF0" w:rsidP="00887EF0">
            <w:pPr>
              <w:widowControl w:val="0"/>
              <w:autoSpaceDE w:val="0"/>
              <w:autoSpaceDN w:val="0"/>
              <w:spacing w:before="59" w:after="0" w:line="240" w:lineRule="auto"/>
              <w:ind w:left="82" w:right="68"/>
              <w:rPr>
                <w:rFonts w:ascii="Times New Roman" w:eastAsia="Tahoma" w:hAnsi="Times New Roman" w:cs="Times New Roman"/>
                <w:sz w:val="16"/>
                <w:szCs w:val="16"/>
              </w:rPr>
            </w:pPr>
            <w:r w:rsidRPr="00887EF0">
              <w:rPr>
                <w:rFonts w:ascii="Times New Roman" w:eastAsia="Tahoma" w:hAnsi="Times New Roman" w:cs="Times New Roman"/>
                <w:sz w:val="16"/>
                <w:szCs w:val="16"/>
              </w:rPr>
              <w:t>La capacità di comunicare con sistematicità, affidabilità, cortesia verso i propri colleghi, i consiglieri e il pubblico</w:t>
            </w:r>
          </w:p>
        </w:tc>
        <w:tc>
          <w:tcPr>
            <w:tcW w:w="530" w:type="pct"/>
            <w:vAlign w:val="center"/>
          </w:tcPr>
          <w:p w14:paraId="26AB8A92" w14:textId="77777777" w:rsidR="00887EF0" w:rsidRPr="00887EF0" w:rsidRDefault="00887EF0" w:rsidP="00887EF0">
            <w:pPr>
              <w:widowControl w:val="0"/>
              <w:autoSpaceDE w:val="0"/>
              <w:autoSpaceDN w:val="0"/>
              <w:spacing w:before="1" w:after="0" w:line="240" w:lineRule="auto"/>
              <w:ind w:right="44"/>
              <w:jc w:val="center"/>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5</w:t>
            </w:r>
          </w:p>
        </w:tc>
        <w:tc>
          <w:tcPr>
            <w:tcW w:w="762" w:type="pct"/>
            <w:tcBorders>
              <w:right w:val="single" w:sz="12" w:space="0" w:color="auto"/>
            </w:tcBorders>
          </w:tcPr>
          <w:p w14:paraId="1DEFBA43"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c>
          <w:tcPr>
            <w:tcW w:w="573" w:type="pct"/>
            <w:tcBorders>
              <w:left w:val="single" w:sz="12" w:space="0" w:color="auto"/>
              <w:right w:val="single" w:sz="12" w:space="0" w:color="auto"/>
            </w:tcBorders>
          </w:tcPr>
          <w:p w14:paraId="10C97129"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r>
      <w:tr w:rsidR="00887EF0" w:rsidRPr="00887EF0" w14:paraId="46C39A45" w14:textId="77777777" w:rsidTr="006325E8">
        <w:trPr>
          <w:trHeight w:val="528"/>
          <w:jc w:val="center"/>
        </w:trPr>
        <w:tc>
          <w:tcPr>
            <w:tcW w:w="1357" w:type="pct"/>
            <w:tcBorders>
              <w:left w:val="single" w:sz="12" w:space="0" w:color="auto"/>
            </w:tcBorders>
            <w:vAlign w:val="center"/>
          </w:tcPr>
          <w:p w14:paraId="76269650" w14:textId="77777777" w:rsidR="00887EF0" w:rsidRPr="00887EF0" w:rsidRDefault="00887EF0" w:rsidP="00887EF0">
            <w:pPr>
              <w:widowControl w:val="0"/>
              <w:autoSpaceDE w:val="0"/>
              <w:autoSpaceDN w:val="0"/>
              <w:spacing w:before="10" w:after="0" w:line="240" w:lineRule="auto"/>
              <w:rPr>
                <w:rFonts w:ascii="Times New Roman" w:eastAsia="Tahoma" w:hAnsi="Times New Roman" w:cs="Times New Roman"/>
                <w:sz w:val="16"/>
                <w:szCs w:val="16"/>
                <w:lang w:val="en-US"/>
              </w:rPr>
            </w:pPr>
          </w:p>
          <w:p w14:paraId="41617CEA" w14:textId="77777777" w:rsidR="00887EF0" w:rsidRPr="00887EF0" w:rsidRDefault="00887EF0" w:rsidP="00887EF0">
            <w:pPr>
              <w:widowControl w:val="0"/>
              <w:autoSpaceDE w:val="0"/>
              <w:autoSpaceDN w:val="0"/>
              <w:spacing w:after="0" w:line="240" w:lineRule="auto"/>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 xml:space="preserve"> TEMPESTIVITA’</w:t>
            </w:r>
          </w:p>
        </w:tc>
        <w:tc>
          <w:tcPr>
            <w:tcW w:w="1778" w:type="pct"/>
            <w:vAlign w:val="center"/>
          </w:tcPr>
          <w:p w14:paraId="5401EE9B" w14:textId="77777777" w:rsidR="00887EF0" w:rsidRPr="00887EF0" w:rsidRDefault="00887EF0" w:rsidP="00887EF0">
            <w:pPr>
              <w:widowControl w:val="0"/>
              <w:autoSpaceDE w:val="0"/>
              <w:autoSpaceDN w:val="0"/>
              <w:spacing w:before="58" w:after="0" w:line="240" w:lineRule="auto"/>
              <w:ind w:left="88" w:right="68"/>
              <w:rPr>
                <w:rFonts w:ascii="Times New Roman" w:eastAsia="Tahoma" w:hAnsi="Times New Roman" w:cs="Times New Roman"/>
                <w:sz w:val="16"/>
                <w:szCs w:val="16"/>
              </w:rPr>
            </w:pPr>
            <w:r w:rsidRPr="00887EF0">
              <w:rPr>
                <w:rFonts w:ascii="Times New Roman" w:eastAsia="Tahoma" w:hAnsi="Times New Roman" w:cs="Times New Roman"/>
                <w:sz w:val="16"/>
                <w:szCs w:val="16"/>
              </w:rPr>
              <w:t>Intesa come rispetto delle scadenze date alle attività lavorative</w:t>
            </w:r>
          </w:p>
        </w:tc>
        <w:tc>
          <w:tcPr>
            <w:tcW w:w="530" w:type="pct"/>
            <w:vAlign w:val="center"/>
          </w:tcPr>
          <w:p w14:paraId="692B82BA" w14:textId="77777777" w:rsidR="00887EF0" w:rsidRPr="00887EF0" w:rsidRDefault="00887EF0" w:rsidP="00887EF0">
            <w:pPr>
              <w:widowControl w:val="0"/>
              <w:autoSpaceDE w:val="0"/>
              <w:autoSpaceDN w:val="0"/>
              <w:spacing w:after="0" w:line="240" w:lineRule="auto"/>
              <w:ind w:right="43"/>
              <w:jc w:val="center"/>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15</w:t>
            </w:r>
          </w:p>
        </w:tc>
        <w:tc>
          <w:tcPr>
            <w:tcW w:w="762" w:type="pct"/>
            <w:tcBorders>
              <w:right w:val="single" w:sz="12" w:space="0" w:color="auto"/>
            </w:tcBorders>
          </w:tcPr>
          <w:p w14:paraId="45431248"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c>
          <w:tcPr>
            <w:tcW w:w="573" w:type="pct"/>
            <w:tcBorders>
              <w:left w:val="single" w:sz="12" w:space="0" w:color="auto"/>
              <w:right w:val="single" w:sz="12" w:space="0" w:color="auto"/>
            </w:tcBorders>
          </w:tcPr>
          <w:p w14:paraId="39211F89"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r>
      <w:tr w:rsidR="00887EF0" w:rsidRPr="00887EF0" w14:paraId="5B559AD0" w14:textId="77777777" w:rsidTr="006325E8">
        <w:trPr>
          <w:trHeight w:val="569"/>
          <w:jc w:val="center"/>
        </w:trPr>
        <w:tc>
          <w:tcPr>
            <w:tcW w:w="1357" w:type="pct"/>
            <w:tcBorders>
              <w:left w:val="single" w:sz="12" w:space="0" w:color="auto"/>
            </w:tcBorders>
            <w:vAlign w:val="center"/>
          </w:tcPr>
          <w:p w14:paraId="59021831" w14:textId="77777777" w:rsidR="00887EF0" w:rsidRPr="00887EF0" w:rsidRDefault="00887EF0" w:rsidP="00887EF0">
            <w:pPr>
              <w:widowControl w:val="0"/>
              <w:autoSpaceDE w:val="0"/>
              <w:autoSpaceDN w:val="0"/>
              <w:spacing w:before="1" w:after="0" w:line="240" w:lineRule="auto"/>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 xml:space="preserve"> COMPETENZE  </w:t>
            </w:r>
          </w:p>
          <w:p w14:paraId="4066E272" w14:textId="77777777" w:rsidR="00887EF0" w:rsidRPr="00887EF0" w:rsidRDefault="00887EF0" w:rsidP="00887EF0">
            <w:pPr>
              <w:widowControl w:val="0"/>
              <w:autoSpaceDE w:val="0"/>
              <w:autoSpaceDN w:val="0"/>
              <w:spacing w:before="1" w:after="0" w:line="240" w:lineRule="auto"/>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 xml:space="preserve"> ORGANIZZATIVE </w:t>
            </w:r>
          </w:p>
        </w:tc>
        <w:tc>
          <w:tcPr>
            <w:tcW w:w="1778" w:type="pct"/>
            <w:vAlign w:val="center"/>
          </w:tcPr>
          <w:p w14:paraId="460A16AA" w14:textId="77777777" w:rsidR="00887EF0" w:rsidRPr="00887EF0" w:rsidRDefault="00887EF0" w:rsidP="00887EF0">
            <w:pPr>
              <w:widowControl w:val="0"/>
              <w:autoSpaceDE w:val="0"/>
              <w:autoSpaceDN w:val="0"/>
              <w:spacing w:before="59" w:after="0" w:line="240" w:lineRule="auto"/>
              <w:ind w:left="85" w:right="68"/>
              <w:rPr>
                <w:rFonts w:ascii="Times New Roman" w:eastAsia="Tahoma" w:hAnsi="Times New Roman" w:cs="Times New Roman"/>
                <w:sz w:val="16"/>
                <w:szCs w:val="16"/>
              </w:rPr>
            </w:pPr>
            <w:r w:rsidRPr="00887EF0">
              <w:rPr>
                <w:rFonts w:ascii="Times New Roman" w:eastAsia="Tahoma" w:hAnsi="Times New Roman" w:cs="Times New Roman"/>
                <w:sz w:val="16"/>
                <w:szCs w:val="16"/>
              </w:rPr>
              <w:t xml:space="preserve">La capacità di organizzare il proprio lavoro, gestirne in modo proficuo i tempi e dare la giusta priorità </w:t>
            </w:r>
          </w:p>
        </w:tc>
        <w:tc>
          <w:tcPr>
            <w:tcW w:w="530" w:type="pct"/>
            <w:vAlign w:val="center"/>
          </w:tcPr>
          <w:p w14:paraId="0C145D24" w14:textId="77777777" w:rsidR="00887EF0" w:rsidRPr="00887EF0" w:rsidRDefault="00887EF0" w:rsidP="00887EF0">
            <w:pPr>
              <w:widowControl w:val="0"/>
              <w:autoSpaceDE w:val="0"/>
              <w:autoSpaceDN w:val="0"/>
              <w:spacing w:before="1" w:after="0" w:line="240" w:lineRule="auto"/>
              <w:jc w:val="center"/>
              <w:rPr>
                <w:rFonts w:ascii="Times New Roman" w:eastAsia="Tahoma" w:hAnsi="Times New Roman" w:cs="Times New Roman"/>
                <w:sz w:val="16"/>
                <w:szCs w:val="16"/>
                <w:lang w:val="en-US"/>
              </w:rPr>
            </w:pPr>
            <w:r w:rsidRPr="00887EF0">
              <w:rPr>
                <w:rFonts w:ascii="Times New Roman" w:eastAsia="Tahoma" w:hAnsi="Times New Roman" w:cs="Times New Roman"/>
                <w:w w:val="99"/>
                <w:sz w:val="16"/>
                <w:szCs w:val="16"/>
                <w:lang w:val="en-US"/>
              </w:rPr>
              <w:t>10</w:t>
            </w:r>
          </w:p>
        </w:tc>
        <w:tc>
          <w:tcPr>
            <w:tcW w:w="762" w:type="pct"/>
            <w:tcBorders>
              <w:right w:val="single" w:sz="12" w:space="0" w:color="auto"/>
            </w:tcBorders>
          </w:tcPr>
          <w:p w14:paraId="0445D857"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c>
          <w:tcPr>
            <w:tcW w:w="573" w:type="pct"/>
            <w:tcBorders>
              <w:left w:val="single" w:sz="12" w:space="0" w:color="auto"/>
              <w:right w:val="single" w:sz="12" w:space="0" w:color="auto"/>
            </w:tcBorders>
          </w:tcPr>
          <w:p w14:paraId="0689462B"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r>
      <w:tr w:rsidR="00887EF0" w:rsidRPr="00887EF0" w14:paraId="7C090598" w14:textId="77777777" w:rsidTr="006325E8">
        <w:trPr>
          <w:trHeight w:val="563"/>
          <w:jc w:val="center"/>
        </w:trPr>
        <w:tc>
          <w:tcPr>
            <w:tcW w:w="1357" w:type="pct"/>
            <w:tcBorders>
              <w:left w:val="single" w:sz="12" w:space="0" w:color="auto"/>
            </w:tcBorders>
            <w:vAlign w:val="center"/>
          </w:tcPr>
          <w:p w14:paraId="7E210A6E" w14:textId="77777777" w:rsidR="00887EF0" w:rsidRPr="00887EF0" w:rsidRDefault="00887EF0" w:rsidP="00887EF0">
            <w:pPr>
              <w:widowControl w:val="0"/>
              <w:autoSpaceDE w:val="0"/>
              <w:autoSpaceDN w:val="0"/>
              <w:spacing w:before="167" w:after="0" w:line="240" w:lineRule="auto"/>
              <w:rPr>
                <w:rFonts w:ascii="Times New Roman" w:eastAsia="Tahoma" w:hAnsi="Times New Roman" w:cs="Times New Roman"/>
                <w:sz w:val="16"/>
                <w:szCs w:val="16"/>
              </w:rPr>
            </w:pPr>
            <w:r w:rsidRPr="00887EF0">
              <w:rPr>
                <w:rFonts w:ascii="Times New Roman" w:eastAsia="Tahoma" w:hAnsi="Times New Roman" w:cs="Times New Roman"/>
                <w:sz w:val="16"/>
                <w:szCs w:val="16"/>
              </w:rPr>
              <w:t>FORMAZIONE IN RAPPORTO ALLE PROPOSTE DELL’ENTE</w:t>
            </w:r>
          </w:p>
        </w:tc>
        <w:tc>
          <w:tcPr>
            <w:tcW w:w="1778" w:type="pct"/>
            <w:vAlign w:val="center"/>
          </w:tcPr>
          <w:p w14:paraId="549A1B3D" w14:textId="77777777" w:rsidR="00887EF0" w:rsidRPr="00887EF0" w:rsidRDefault="00887EF0" w:rsidP="00887EF0">
            <w:pPr>
              <w:widowControl w:val="0"/>
              <w:autoSpaceDE w:val="0"/>
              <w:autoSpaceDN w:val="0"/>
              <w:spacing w:before="59" w:after="0" w:line="240" w:lineRule="auto"/>
              <w:ind w:left="104" w:right="268" w:firstLine="35"/>
              <w:rPr>
                <w:rFonts w:ascii="Times New Roman" w:eastAsia="Tahoma" w:hAnsi="Times New Roman" w:cs="Times New Roman"/>
                <w:sz w:val="16"/>
                <w:szCs w:val="16"/>
              </w:rPr>
            </w:pPr>
            <w:r w:rsidRPr="00887EF0">
              <w:rPr>
                <w:rFonts w:ascii="Times New Roman" w:eastAsia="Tahoma" w:hAnsi="Times New Roman" w:cs="Times New Roman"/>
                <w:sz w:val="16"/>
                <w:szCs w:val="16"/>
              </w:rPr>
              <w:t>La partecipazione ad attività formative interne ed esterne</w:t>
            </w:r>
          </w:p>
        </w:tc>
        <w:tc>
          <w:tcPr>
            <w:tcW w:w="530" w:type="pct"/>
            <w:vAlign w:val="center"/>
          </w:tcPr>
          <w:p w14:paraId="3713E7F9" w14:textId="77777777" w:rsidR="00887EF0" w:rsidRPr="00887EF0" w:rsidRDefault="00887EF0" w:rsidP="00887EF0">
            <w:pPr>
              <w:widowControl w:val="0"/>
              <w:autoSpaceDE w:val="0"/>
              <w:autoSpaceDN w:val="0"/>
              <w:spacing w:before="167" w:after="0" w:line="240" w:lineRule="auto"/>
              <w:ind w:right="44"/>
              <w:jc w:val="center"/>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10</w:t>
            </w:r>
          </w:p>
        </w:tc>
        <w:tc>
          <w:tcPr>
            <w:tcW w:w="762" w:type="pct"/>
            <w:tcBorders>
              <w:right w:val="single" w:sz="12" w:space="0" w:color="auto"/>
            </w:tcBorders>
          </w:tcPr>
          <w:p w14:paraId="11B71C1E"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c>
          <w:tcPr>
            <w:tcW w:w="573" w:type="pct"/>
            <w:tcBorders>
              <w:left w:val="single" w:sz="12" w:space="0" w:color="auto"/>
              <w:right w:val="single" w:sz="12" w:space="0" w:color="auto"/>
            </w:tcBorders>
          </w:tcPr>
          <w:p w14:paraId="38BE6A83"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r>
      <w:tr w:rsidR="00887EF0" w:rsidRPr="00887EF0" w14:paraId="7673BE57" w14:textId="77777777" w:rsidTr="006325E8">
        <w:trPr>
          <w:trHeight w:val="1205"/>
          <w:jc w:val="center"/>
        </w:trPr>
        <w:tc>
          <w:tcPr>
            <w:tcW w:w="1357" w:type="pct"/>
            <w:tcBorders>
              <w:left w:val="single" w:sz="12" w:space="0" w:color="auto"/>
            </w:tcBorders>
            <w:vAlign w:val="center"/>
          </w:tcPr>
          <w:p w14:paraId="0128888A" w14:textId="77777777" w:rsidR="00887EF0" w:rsidRPr="00887EF0" w:rsidRDefault="00887EF0" w:rsidP="00887EF0">
            <w:pPr>
              <w:widowControl w:val="0"/>
              <w:autoSpaceDE w:val="0"/>
              <w:autoSpaceDN w:val="0"/>
              <w:spacing w:after="0" w:line="240" w:lineRule="auto"/>
              <w:rPr>
                <w:rFonts w:ascii="Times New Roman" w:eastAsia="Tahoma" w:hAnsi="Times New Roman" w:cs="Times New Roman"/>
                <w:sz w:val="16"/>
                <w:szCs w:val="16"/>
                <w:lang w:val="en-US"/>
              </w:rPr>
            </w:pPr>
            <w:r w:rsidRPr="00887EF0">
              <w:rPr>
                <w:rFonts w:ascii="Times New Roman" w:eastAsia="Tahoma" w:hAnsi="Times New Roman" w:cs="Times New Roman"/>
                <w:w w:val="95"/>
                <w:sz w:val="16"/>
                <w:szCs w:val="16"/>
                <w:lang w:val="en-US"/>
              </w:rPr>
              <w:t>PROFESSIONALIT</w:t>
            </w:r>
            <w:r w:rsidRPr="00887EF0">
              <w:rPr>
                <w:rFonts w:ascii="Times New Roman" w:eastAsia="Tahoma" w:hAnsi="Times New Roman" w:cs="Times New Roman"/>
                <w:sz w:val="16"/>
                <w:szCs w:val="16"/>
                <w:lang w:val="en-US"/>
              </w:rPr>
              <w:t>A’ ACQUISITA</w:t>
            </w:r>
          </w:p>
        </w:tc>
        <w:tc>
          <w:tcPr>
            <w:tcW w:w="1778" w:type="pct"/>
            <w:vAlign w:val="center"/>
          </w:tcPr>
          <w:p w14:paraId="0B0AD467" w14:textId="77777777" w:rsidR="00887EF0" w:rsidRPr="00887EF0" w:rsidRDefault="00887EF0" w:rsidP="00887EF0">
            <w:pPr>
              <w:widowControl w:val="0"/>
              <w:autoSpaceDE w:val="0"/>
              <w:autoSpaceDN w:val="0"/>
              <w:spacing w:before="57" w:after="0" w:line="240" w:lineRule="auto"/>
              <w:ind w:left="108" w:right="92" w:firstLine="1"/>
              <w:rPr>
                <w:rFonts w:ascii="Times New Roman" w:eastAsia="Tahoma" w:hAnsi="Times New Roman" w:cs="Times New Roman"/>
                <w:sz w:val="16"/>
                <w:szCs w:val="16"/>
              </w:rPr>
            </w:pPr>
            <w:r w:rsidRPr="00887EF0">
              <w:rPr>
                <w:rFonts w:ascii="Times New Roman" w:eastAsia="Tahoma" w:hAnsi="Times New Roman" w:cs="Times New Roman"/>
                <w:sz w:val="16"/>
                <w:szCs w:val="16"/>
              </w:rPr>
              <w:t>La capacità di crescere professionalmente migliorando il proprio know-how attraverso l’esperienza lavorativa anche attraverso l’utilizzo di applicativi e sistemi informatici</w:t>
            </w:r>
          </w:p>
        </w:tc>
        <w:tc>
          <w:tcPr>
            <w:tcW w:w="530" w:type="pct"/>
            <w:vAlign w:val="center"/>
          </w:tcPr>
          <w:p w14:paraId="398324B9" w14:textId="77777777" w:rsidR="00887EF0" w:rsidRPr="00887EF0" w:rsidRDefault="00887EF0" w:rsidP="00887EF0">
            <w:pPr>
              <w:widowControl w:val="0"/>
              <w:autoSpaceDE w:val="0"/>
              <w:autoSpaceDN w:val="0"/>
              <w:spacing w:before="152" w:after="0" w:line="240" w:lineRule="auto"/>
              <w:ind w:right="43"/>
              <w:jc w:val="center"/>
              <w:rPr>
                <w:rFonts w:ascii="Times New Roman" w:eastAsia="Tahoma" w:hAnsi="Times New Roman" w:cs="Times New Roman"/>
                <w:sz w:val="16"/>
                <w:szCs w:val="16"/>
                <w:lang w:val="en-US"/>
              </w:rPr>
            </w:pPr>
            <w:r w:rsidRPr="00887EF0">
              <w:rPr>
                <w:rFonts w:ascii="Times New Roman" w:eastAsia="Tahoma" w:hAnsi="Times New Roman" w:cs="Times New Roman"/>
                <w:sz w:val="16"/>
                <w:szCs w:val="16"/>
                <w:lang w:val="en-US"/>
              </w:rPr>
              <w:t>15</w:t>
            </w:r>
          </w:p>
        </w:tc>
        <w:tc>
          <w:tcPr>
            <w:tcW w:w="762" w:type="pct"/>
            <w:tcBorders>
              <w:right w:val="single" w:sz="12" w:space="0" w:color="auto"/>
            </w:tcBorders>
          </w:tcPr>
          <w:p w14:paraId="7724A01D"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c>
          <w:tcPr>
            <w:tcW w:w="573" w:type="pct"/>
            <w:tcBorders>
              <w:left w:val="single" w:sz="12" w:space="0" w:color="auto"/>
              <w:right w:val="single" w:sz="12" w:space="0" w:color="auto"/>
            </w:tcBorders>
          </w:tcPr>
          <w:p w14:paraId="531F6508"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sz w:val="16"/>
                <w:szCs w:val="16"/>
                <w:lang w:val="en-US"/>
              </w:rPr>
            </w:pPr>
          </w:p>
        </w:tc>
      </w:tr>
      <w:tr w:rsidR="00887EF0" w:rsidRPr="00887EF0" w14:paraId="771D9F5D" w14:textId="77777777" w:rsidTr="006325E8">
        <w:trPr>
          <w:trHeight w:val="775"/>
          <w:jc w:val="center"/>
        </w:trPr>
        <w:tc>
          <w:tcPr>
            <w:tcW w:w="4427" w:type="pct"/>
            <w:gridSpan w:val="4"/>
            <w:tcBorders>
              <w:left w:val="single" w:sz="12" w:space="0" w:color="auto"/>
              <w:bottom w:val="single" w:sz="12" w:space="0" w:color="auto"/>
              <w:right w:val="single" w:sz="12" w:space="0" w:color="auto"/>
            </w:tcBorders>
            <w:vAlign w:val="center"/>
          </w:tcPr>
          <w:p w14:paraId="515A1906"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b/>
                <w:sz w:val="16"/>
                <w:szCs w:val="16"/>
                <w:lang w:val="en-US"/>
              </w:rPr>
            </w:pPr>
            <w:r w:rsidRPr="00887EF0">
              <w:rPr>
                <w:rFonts w:ascii="Times New Roman" w:eastAsia="Tahoma" w:hAnsi="Times New Roman" w:cs="Times New Roman"/>
                <w:b/>
                <w:sz w:val="16"/>
                <w:szCs w:val="16"/>
                <w:lang w:val="en-US"/>
              </w:rPr>
              <w:t>TOTALE</w:t>
            </w:r>
          </w:p>
        </w:tc>
        <w:tc>
          <w:tcPr>
            <w:tcW w:w="573" w:type="pct"/>
            <w:tcBorders>
              <w:left w:val="single" w:sz="12" w:space="0" w:color="auto"/>
              <w:bottom w:val="single" w:sz="12" w:space="0" w:color="auto"/>
              <w:right w:val="single" w:sz="12" w:space="0" w:color="auto"/>
            </w:tcBorders>
          </w:tcPr>
          <w:p w14:paraId="087EDA1E"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b/>
                <w:sz w:val="16"/>
                <w:szCs w:val="16"/>
                <w:lang w:val="en-US"/>
              </w:rPr>
            </w:pPr>
          </w:p>
          <w:p w14:paraId="058269B3" w14:textId="77777777" w:rsidR="00887EF0" w:rsidRPr="00887EF0" w:rsidRDefault="00887EF0" w:rsidP="00887EF0">
            <w:pPr>
              <w:widowControl w:val="0"/>
              <w:autoSpaceDE w:val="0"/>
              <w:autoSpaceDN w:val="0"/>
              <w:spacing w:after="0" w:line="240" w:lineRule="auto"/>
              <w:jc w:val="center"/>
              <w:rPr>
                <w:rFonts w:ascii="Times New Roman" w:eastAsia="Tahoma" w:hAnsi="Times New Roman" w:cs="Times New Roman"/>
                <w:b/>
                <w:sz w:val="16"/>
                <w:szCs w:val="16"/>
                <w:lang w:val="en-US"/>
              </w:rPr>
            </w:pPr>
          </w:p>
        </w:tc>
      </w:tr>
    </w:tbl>
    <w:p w14:paraId="46779A7C" w14:textId="77777777" w:rsidR="00887EF0" w:rsidRPr="00887EF0" w:rsidRDefault="00887EF0" w:rsidP="00887EF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it-IT"/>
        </w:rPr>
      </w:pPr>
    </w:p>
    <w:p w14:paraId="756E6FDE"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i/>
          <w:sz w:val="16"/>
          <w:szCs w:val="16"/>
          <w:lang w:eastAsia="it-IT"/>
        </w:rPr>
      </w:pPr>
    </w:p>
    <w:p w14:paraId="28C69C46" w14:textId="77777777" w:rsidR="00887EF0" w:rsidRPr="00887EF0" w:rsidRDefault="00887EF0" w:rsidP="00887EF0">
      <w:pPr>
        <w:overflowPunct w:val="0"/>
        <w:autoSpaceDE w:val="0"/>
        <w:autoSpaceDN w:val="0"/>
        <w:adjustRightInd w:val="0"/>
        <w:spacing w:after="0" w:line="360" w:lineRule="auto"/>
        <w:ind w:left="108"/>
        <w:jc w:val="both"/>
        <w:rPr>
          <w:rFonts w:ascii="Times New Roman" w:eastAsia="Times New Roman" w:hAnsi="Times New Roman" w:cs="Times New Roman"/>
          <w:sz w:val="24"/>
          <w:szCs w:val="24"/>
          <w:lang w:eastAsia="it-IT"/>
        </w:rPr>
      </w:pPr>
    </w:p>
    <w:p w14:paraId="6665F062" w14:textId="77777777" w:rsidR="00887EF0" w:rsidRPr="00887EF0" w:rsidRDefault="00887EF0" w:rsidP="00887EF0">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lastRenderedPageBreak/>
        <w:t>La scala dei valori attribuibili ad ogni fattore è riportata nella seguente Tabella B:</w:t>
      </w:r>
    </w:p>
    <w:p w14:paraId="6FC3E053" w14:textId="77777777" w:rsidR="00887EF0" w:rsidRPr="00887EF0" w:rsidRDefault="00887EF0" w:rsidP="00887EF0">
      <w:pPr>
        <w:overflowPunct w:val="0"/>
        <w:autoSpaceDN w:val="0"/>
        <w:adjustRightInd w:val="0"/>
        <w:spacing w:after="0" w:line="240" w:lineRule="auto"/>
        <w:textAlignment w:val="baseline"/>
        <w:rPr>
          <w:rFonts w:ascii="Times New Roman" w:eastAsia="Times New Roman" w:hAnsi="Times New Roman" w:cs="Times New Roman"/>
          <w:vanish/>
          <w:sz w:val="24"/>
          <w:szCs w:val="24"/>
          <w:lang w:eastAsia="it-IT"/>
        </w:rPr>
      </w:pPr>
    </w:p>
    <w:tbl>
      <w:tblPr>
        <w:tblW w:w="0" w:type="auto"/>
        <w:jc w:val="center"/>
        <w:tblLayout w:type="fixed"/>
        <w:tblLook w:val="0000" w:firstRow="0" w:lastRow="0" w:firstColumn="0" w:lastColumn="0" w:noHBand="0" w:noVBand="0"/>
      </w:tblPr>
      <w:tblGrid>
        <w:gridCol w:w="2609"/>
        <w:gridCol w:w="6593"/>
      </w:tblGrid>
      <w:tr w:rsidR="00887EF0" w:rsidRPr="00887EF0" w14:paraId="41BC9BEA" w14:textId="77777777" w:rsidTr="006325E8">
        <w:trPr>
          <w:trHeight w:val="411"/>
          <w:jc w:val="center"/>
        </w:trPr>
        <w:tc>
          <w:tcPr>
            <w:tcW w:w="2609" w:type="dxa"/>
            <w:tcBorders>
              <w:top w:val="single" w:sz="4" w:space="0" w:color="000000"/>
              <w:left w:val="single" w:sz="4" w:space="0" w:color="000000"/>
              <w:bottom w:val="single" w:sz="4" w:space="0" w:color="000000"/>
            </w:tcBorders>
            <w:shd w:val="clear" w:color="auto" w:fill="auto"/>
          </w:tcPr>
          <w:p w14:paraId="4881D29A"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0: INSUFFICIENTE</w:t>
            </w:r>
          </w:p>
        </w:tc>
        <w:tc>
          <w:tcPr>
            <w:tcW w:w="6593" w:type="dxa"/>
            <w:tcBorders>
              <w:top w:val="single" w:sz="4" w:space="0" w:color="000000"/>
              <w:left w:val="single" w:sz="4" w:space="0" w:color="000000"/>
              <w:bottom w:val="single" w:sz="4" w:space="0" w:color="000000"/>
              <w:right w:val="single" w:sz="4" w:space="0" w:color="000000"/>
            </w:tcBorders>
            <w:shd w:val="clear" w:color="auto" w:fill="auto"/>
          </w:tcPr>
          <w:p w14:paraId="377940ED"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4"/>
                <w:lang w:eastAsia="it-IT"/>
              </w:rPr>
              <w:t>prestazione nettamente insufficiente rispetto ai risultati attesi</w:t>
            </w:r>
          </w:p>
        </w:tc>
      </w:tr>
      <w:tr w:rsidR="00887EF0" w:rsidRPr="00887EF0" w14:paraId="0E035BF7" w14:textId="77777777" w:rsidTr="006325E8">
        <w:trPr>
          <w:trHeight w:val="411"/>
          <w:jc w:val="center"/>
        </w:trPr>
        <w:tc>
          <w:tcPr>
            <w:tcW w:w="2609" w:type="dxa"/>
            <w:tcBorders>
              <w:left w:val="single" w:sz="4" w:space="0" w:color="000000"/>
              <w:bottom w:val="single" w:sz="4" w:space="0" w:color="000000"/>
            </w:tcBorders>
            <w:shd w:val="clear" w:color="auto" w:fill="auto"/>
          </w:tcPr>
          <w:p w14:paraId="7BB63559"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1: SUFFICIENTE</w:t>
            </w:r>
          </w:p>
        </w:tc>
        <w:tc>
          <w:tcPr>
            <w:tcW w:w="6593" w:type="dxa"/>
            <w:tcBorders>
              <w:left w:val="single" w:sz="4" w:space="0" w:color="000000"/>
              <w:bottom w:val="single" w:sz="4" w:space="0" w:color="000000"/>
              <w:right w:val="single" w:sz="4" w:space="0" w:color="000000"/>
            </w:tcBorders>
            <w:shd w:val="clear" w:color="auto" w:fill="auto"/>
          </w:tcPr>
          <w:p w14:paraId="18299344"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4"/>
                <w:lang w:eastAsia="it-IT"/>
              </w:rPr>
              <w:t>prestazione quasi rispondente ai risultati attesi</w:t>
            </w:r>
          </w:p>
        </w:tc>
      </w:tr>
      <w:tr w:rsidR="00887EF0" w:rsidRPr="00887EF0" w14:paraId="30A9D0EB" w14:textId="77777777" w:rsidTr="006325E8">
        <w:trPr>
          <w:trHeight w:val="411"/>
          <w:jc w:val="center"/>
        </w:trPr>
        <w:tc>
          <w:tcPr>
            <w:tcW w:w="2609" w:type="dxa"/>
            <w:tcBorders>
              <w:top w:val="single" w:sz="4" w:space="0" w:color="000000"/>
              <w:left w:val="single" w:sz="4" w:space="0" w:color="000000"/>
              <w:bottom w:val="single" w:sz="4" w:space="0" w:color="000000"/>
            </w:tcBorders>
            <w:shd w:val="clear" w:color="auto" w:fill="auto"/>
          </w:tcPr>
          <w:p w14:paraId="31EBD86A"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2: BUONO</w:t>
            </w:r>
          </w:p>
        </w:tc>
        <w:tc>
          <w:tcPr>
            <w:tcW w:w="6593" w:type="dxa"/>
            <w:tcBorders>
              <w:top w:val="single" w:sz="4" w:space="0" w:color="000000"/>
              <w:left w:val="single" w:sz="4" w:space="0" w:color="000000"/>
              <w:bottom w:val="single" w:sz="4" w:space="0" w:color="000000"/>
              <w:right w:val="single" w:sz="4" w:space="0" w:color="000000"/>
            </w:tcBorders>
            <w:shd w:val="clear" w:color="auto" w:fill="auto"/>
          </w:tcPr>
          <w:p w14:paraId="3FDA3180"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4"/>
                <w:lang w:eastAsia="it-IT"/>
              </w:rPr>
              <w:t>prestazione rispondente ai risultati attesi</w:t>
            </w:r>
          </w:p>
        </w:tc>
      </w:tr>
      <w:tr w:rsidR="00887EF0" w:rsidRPr="00887EF0" w14:paraId="2048E27D" w14:textId="77777777" w:rsidTr="006325E8">
        <w:trPr>
          <w:trHeight w:val="411"/>
          <w:jc w:val="center"/>
        </w:trPr>
        <w:tc>
          <w:tcPr>
            <w:tcW w:w="2609" w:type="dxa"/>
            <w:tcBorders>
              <w:top w:val="single" w:sz="4" w:space="0" w:color="000000"/>
              <w:left w:val="single" w:sz="4" w:space="0" w:color="000000"/>
              <w:bottom w:val="single" w:sz="4" w:space="0" w:color="000000"/>
            </w:tcBorders>
            <w:shd w:val="clear" w:color="auto" w:fill="auto"/>
          </w:tcPr>
          <w:p w14:paraId="7DC0A3E7"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3: OTTIMO</w:t>
            </w:r>
          </w:p>
        </w:tc>
        <w:tc>
          <w:tcPr>
            <w:tcW w:w="6593" w:type="dxa"/>
            <w:tcBorders>
              <w:top w:val="single" w:sz="4" w:space="0" w:color="000000"/>
              <w:left w:val="single" w:sz="4" w:space="0" w:color="000000"/>
              <w:bottom w:val="single" w:sz="4" w:space="0" w:color="000000"/>
              <w:right w:val="single" w:sz="4" w:space="0" w:color="000000"/>
            </w:tcBorders>
            <w:shd w:val="clear" w:color="auto" w:fill="auto"/>
          </w:tcPr>
          <w:p w14:paraId="625CE1A2" w14:textId="77777777" w:rsidR="00887EF0" w:rsidRPr="00887EF0" w:rsidRDefault="00887EF0" w:rsidP="00887EF0">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it-IT"/>
              </w:rPr>
            </w:pPr>
            <w:r w:rsidRPr="00887EF0">
              <w:rPr>
                <w:rFonts w:ascii="Times New Roman" w:eastAsia="Times New Roman" w:hAnsi="Times New Roman" w:cs="Times New Roman"/>
                <w:sz w:val="24"/>
                <w:szCs w:val="24"/>
                <w:lang w:eastAsia="it-IT"/>
              </w:rPr>
              <w:t xml:space="preserve">prestazione superiore </w:t>
            </w:r>
            <w:r w:rsidRPr="00887EF0">
              <w:rPr>
                <w:rFonts w:ascii="Times New Roman" w:eastAsia="Times New Roman" w:hAnsi="Times New Roman" w:cs="Times New Roman"/>
                <w:color w:val="222222"/>
                <w:sz w:val="24"/>
                <w:szCs w:val="24"/>
                <w:lang w:eastAsia="it-IT"/>
              </w:rPr>
              <w:t>rispetto alle attese </w:t>
            </w:r>
            <w:r w:rsidRPr="00887EF0">
              <w:rPr>
                <w:rFonts w:ascii="Times New Roman" w:eastAsia="Times New Roman" w:hAnsi="Times New Roman" w:cs="Times New Roman"/>
                <w:sz w:val="24"/>
                <w:szCs w:val="24"/>
                <w:lang w:eastAsia="it-IT"/>
              </w:rPr>
              <w:t xml:space="preserve"> </w:t>
            </w:r>
          </w:p>
        </w:tc>
      </w:tr>
    </w:tbl>
    <w:p w14:paraId="272598B3" w14:textId="77777777" w:rsidR="00887EF0" w:rsidRPr="00887EF0" w:rsidRDefault="00887EF0" w:rsidP="00887EF0">
      <w:pPr>
        <w:overflowPunct w:val="0"/>
        <w:autoSpaceDE w:val="0"/>
        <w:autoSpaceDN w:val="0"/>
        <w:adjustRightInd w:val="0"/>
        <w:spacing w:before="11" w:after="0" w:line="360" w:lineRule="auto"/>
        <w:jc w:val="both"/>
        <w:rPr>
          <w:rFonts w:ascii="Times New Roman" w:eastAsia="Times New Roman" w:hAnsi="Times New Roman" w:cs="Times New Roman"/>
          <w:i/>
          <w:sz w:val="16"/>
          <w:szCs w:val="16"/>
          <w:lang w:eastAsia="it-IT"/>
        </w:rPr>
      </w:pPr>
    </w:p>
    <w:p w14:paraId="685FC2D9" w14:textId="77777777" w:rsidR="00887EF0" w:rsidRPr="00887EF0" w:rsidRDefault="00887EF0" w:rsidP="00887EF0">
      <w:pPr>
        <w:widowControl w:val="0"/>
        <w:numPr>
          <w:ilvl w:val="0"/>
          <w:numId w:val="2"/>
        </w:numPr>
        <w:tabs>
          <w:tab w:val="left" w:pos="1701"/>
        </w:tabs>
        <w:overflowPunct w:val="0"/>
        <w:autoSpaceDE w:val="0"/>
        <w:autoSpaceDN w:val="0"/>
        <w:adjustRightInd w:val="0"/>
        <w:spacing w:after="0" w:line="240" w:lineRule="auto"/>
        <w:ind w:left="1701" w:hanging="885"/>
        <w:jc w:val="both"/>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In questa colonna sono elencati i singoli fattori di</w:t>
      </w:r>
      <w:r w:rsidRPr="00887EF0">
        <w:rPr>
          <w:rFonts w:ascii="Times New Roman" w:eastAsia="Times New Roman" w:hAnsi="Times New Roman" w:cs="Times New Roman"/>
          <w:spacing w:val="-5"/>
          <w:sz w:val="24"/>
          <w:szCs w:val="24"/>
          <w:lang w:eastAsia="it-IT"/>
        </w:rPr>
        <w:t xml:space="preserve"> </w:t>
      </w:r>
      <w:r w:rsidRPr="00887EF0">
        <w:rPr>
          <w:rFonts w:ascii="Times New Roman" w:eastAsia="Times New Roman" w:hAnsi="Times New Roman" w:cs="Times New Roman"/>
          <w:sz w:val="24"/>
          <w:szCs w:val="24"/>
          <w:lang w:eastAsia="it-IT"/>
        </w:rPr>
        <w:t>valutazione.</w:t>
      </w:r>
    </w:p>
    <w:p w14:paraId="3CC2E509" w14:textId="77777777" w:rsidR="00887EF0" w:rsidRPr="00887EF0" w:rsidRDefault="00887EF0" w:rsidP="00887EF0">
      <w:pPr>
        <w:widowControl w:val="0"/>
        <w:numPr>
          <w:ilvl w:val="0"/>
          <w:numId w:val="2"/>
        </w:numPr>
        <w:tabs>
          <w:tab w:val="left" w:pos="1701"/>
        </w:tabs>
        <w:overflowPunct w:val="0"/>
        <w:autoSpaceDE w:val="0"/>
        <w:autoSpaceDN w:val="0"/>
        <w:adjustRightInd w:val="0"/>
        <w:spacing w:after="0" w:line="240" w:lineRule="auto"/>
        <w:ind w:hanging="993"/>
        <w:jc w:val="both"/>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In questa colonna è elencata la descrizione del singolo</w:t>
      </w:r>
      <w:r w:rsidRPr="00887EF0">
        <w:rPr>
          <w:rFonts w:ascii="Times New Roman" w:eastAsia="Times New Roman" w:hAnsi="Times New Roman" w:cs="Times New Roman"/>
          <w:spacing w:val="-2"/>
          <w:sz w:val="24"/>
          <w:szCs w:val="24"/>
          <w:lang w:eastAsia="it-IT"/>
        </w:rPr>
        <w:t xml:space="preserve"> </w:t>
      </w:r>
      <w:r w:rsidRPr="00887EF0">
        <w:rPr>
          <w:rFonts w:ascii="Times New Roman" w:eastAsia="Times New Roman" w:hAnsi="Times New Roman" w:cs="Times New Roman"/>
          <w:sz w:val="24"/>
          <w:szCs w:val="24"/>
          <w:lang w:eastAsia="it-IT"/>
        </w:rPr>
        <w:t>fattore.</w:t>
      </w:r>
    </w:p>
    <w:p w14:paraId="1BD95AD2" w14:textId="77777777" w:rsidR="00887EF0" w:rsidRPr="00887EF0" w:rsidRDefault="00887EF0" w:rsidP="00887EF0">
      <w:pPr>
        <w:widowControl w:val="0"/>
        <w:numPr>
          <w:ilvl w:val="0"/>
          <w:numId w:val="2"/>
        </w:numPr>
        <w:overflowPunct w:val="0"/>
        <w:autoSpaceDE w:val="0"/>
        <w:autoSpaceDN w:val="0"/>
        <w:adjustRightInd w:val="0"/>
        <w:spacing w:after="0" w:line="240" w:lineRule="auto"/>
        <w:ind w:left="1701" w:right="134" w:hanging="850"/>
        <w:jc w:val="both"/>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 xml:space="preserve">     In queste colonne è indicato il peso ponderale in percentuale attribuito al singolo fattore a seconda della categoria cui è riferito. Questo valore tiene conto del grado di complessità tecnica, organizzativa e gestionale, e ne pesa l’importanza relativa. La somma dei pesi percentuali è pari a 100.</w:t>
      </w:r>
    </w:p>
    <w:p w14:paraId="7C7DE7E0" w14:textId="77777777" w:rsidR="00887EF0" w:rsidRPr="00887EF0" w:rsidRDefault="00887EF0" w:rsidP="00887EF0">
      <w:pPr>
        <w:widowControl w:val="0"/>
        <w:numPr>
          <w:ilvl w:val="0"/>
          <w:numId w:val="2"/>
        </w:numPr>
        <w:overflowPunct w:val="0"/>
        <w:autoSpaceDE w:val="0"/>
        <w:autoSpaceDN w:val="0"/>
        <w:adjustRightInd w:val="0"/>
        <w:spacing w:after="0" w:line="240" w:lineRule="auto"/>
        <w:ind w:left="1701" w:right="134" w:hanging="850"/>
        <w:jc w:val="both"/>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 xml:space="preserve">     In questa colonna è indicato il livello di valutazione assegnato dall’Ufficio di Presidenza al singolo dipendente in relazione al risultato</w:t>
      </w:r>
      <w:r w:rsidRPr="00887EF0">
        <w:rPr>
          <w:rFonts w:ascii="Times New Roman" w:eastAsia="Times New Roman" w:hAnsi="Times New Roman" w:cs="Times New Roman"/>
          <w:spacing w:val="-20"/>
          <w:sz w:val="24"/>
          <w:szCs w:val="24"/>
          <w:lang w:eastAsia="it-IT"/>
        </w:rPr>
        <w:t xml:space="preserve"> </w:t>
      </w:r>
      <w:r w:rsidRPr="00887EF0">
        <w:rPr>
          <w:rFonts w:ascii="Times New Roman" w:eastAsia="Times New Roman" w:hAnsi="Times New Roman" w:cs="Times New Roman"/>
          <w:sz w:val="24"/>
          <w:szCs w:val="24"/>
          <w:lang w:eastAsia="it-IT"/>
        </w:rPr>
        <w:t>conseguito.</w:t>
      </w:r>
    </w:p>
    <w:p w14:paraId="0535886B" w14:textId="77777777" w:rsidR="00887EF0" w:rsidRPr="00887EF0" w:rsidRDefault="00887EF0" w:rsidP="00887EF0">
      <w:pPr>
        <w:widowControl w:val="0"/>
        <w:numPr>
          <w:ilvl w:val="0"/>
          <w:numId w:val="2"/>
        </w:numPr>
        <w:tabs>
          <w:tab w:val="left" w:pos="1701"/>
        </w:tabs>
        <w:overflowPunct w:val="0"/>
        <w:autoSpaceDE w:val="0"/>
        <w:autoSpaceDN w:val="0"/>
        <w:adjustRightInd w:val="0"/>
        <w:spacing w:after="0" w:line="240" w:lineRule="auto"/>
        <w:ind w:left="1701" w:hanging="850"/>
        <w:jc w:val="both"/>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 xml:space="preserve">In questa colonna viene espressa la valutazione in termini numerici, in riferimento ad ogni singolo fattore. Questo valore si ottiene moltiplicando il valore della colonna c) per il valore della colonna d), ovvero moltiplicando il peso del fattore per la valutazione assegnata al risultato. </w:t>
      </w:r>
    </w:p>
    <w:p w14:paraId="71BF3714" w14:textId="77777777" w:rsidR="00887EF0" w:rsidRPr="00887EF0" w:rsidRDefault="00887EF0" w:rsidP="00887EF0">
      <w:pPr>
        <w:widowControl w:val="0"/>
        <w:tabs>
          <w:tab w:val="left" w:pos="1701"/>
        </w:tabs>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4"/>
          <w:lang w:eastAsia="it-IT"/>
        </w:rPr>
      </w:pPr>
    </w:p>
    <w:p w14:paraId="4FB0DBAC" w14:textId="77777777" w:rsidR="00887EF0" w:rsidRPr="00887EF0" w:rsidRDefault="00887EF0" w:rsidP="00887EF0">
      <w:pPr>
        <w:widowControl w:val="0"/>
        <w:tabs>
          <w:tab w:val="left" w:pos="1701"/>
        </w:tabs>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Si ottiene così un risultato collocato all’interno delle seguenti classi:</w:t>
      </w:r>
    </w:p>
    <w:p w14:paraId="4EE8346B" w14:textId="77777777" w:rsidR="00887EF0" w:rsidRPr="00887EF0" w:rsidRDefault="00887EF0" w:rsidP="00887EF0">
      <w:pPr>
        <w:widowControl w:val="0"/>
        <w:numPr>
          <w:ilvl w:val="0"/>
          <w:numId w:val="1"/>
        </w:numPr>
        <w:tabs>
          <w:tab w:val="num" w:pos="0"/>
          <w:tab w:val="left" w:pos="469"/>
        </w:tabs>
        <w:suppressAutoHyphens/>
        <w:overflowPunct w:val="0"/>
        <w:autoSpaceDE w:val="0"/>
        <w:autoSpaceDN w:val="0"/>
        <w:adjustRightInd w:val="0"/>
        <w:spacing w:before="120" w:after="0" w:line="240" w:lineRule="auto"/>
        <w:ind w:left="468" w:hanging="326"/>
        <w:textAlignment w:val="baseline"/>
        <w:rPr>
          <w:rFonts w:ascii="Times New Roman" w:eastAsia="Times New Roman" w:hAnsi="Times New Roman" w:cs="Times New Roman"/>
          <w:sz w:val="24"/>
          <w:szCs w:val="24"/>
          <w:u w:val="single"/>
          <w:lang w:eastAsia="it-IT"/>
        </w:rPr>
      </w:pPr>
      <w:r w:rsidRPr="00887EF0">
        <w:rPr>
          <w:rFonts w:ascii="Times New Roman" w:eastAsia="Times New Roman" w:hAnsi="Times New Roman" w:cs="Times New Roman"/>
          <w:sz w:val="24"/>
          <w:szCs w:val="24"/>
          <w:u w:val="single"/>
          <w:lang w:eastAsia="it-IT"/>
        </w:rPr>
        <w:t>Punteggio</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fino</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a</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199</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punti:</w:t>
      </w:r>
      <w:r w:rsidRPr="00887EF0">
        <w:rPr>
          <w:rFonts w:ascii="Times New Roman" w:eastAsia="Times New Roman" w:hAnsi="Times New Roman" w:cs="Times New Roman"/>
          <w:sz w:val="24"/>
          <w:szCs w:val="24"/>
          <w:lang w:eastAsia="it-IT"/>
        </w:rPr>
        <w:t xml:space="preserve"> non comporta l’erogazione di alcun</w:t>
      </w:r>
      <w:r w:rsidRPr="00887EF0">
        <w:rPr>
          <w:rFonts w:ascii="Times New Roman" w:eastAsia="Times New Roman" w:hAnsi="Times New Roman" w:cs="Times New Roman"/>
          <w:spacing w:val="-10"/>
          <w:sz w:val="24"/>
          <w:szCs w:val="24"/>
          <w:lang w:eastAsia="it-IT"/>
        </w:rPr>
        <w:t xml:space="preserve"> </w:t>
      </w:r>
      <w:r w:rsidRPr="00887EF0">
        <w:rPr>
          <w:rFonts w:ascii="Times New Roman" w:eastAsia="Times New Roman" w:hAnsi="Times New Roman" w:cs="Times New Roman"/>
          <w:sz w:val="24"/>
          <w:szCs w:val="24"/>
          <w:lang w:eastAsia="it-IT"/>
        </w:rPr>
        <w:t>incentivo.</w:t>
      </w:r>
    </w:p>
    <w:p w14:paraId="3D2FCC08" w14:textId="77777777" w:rsidR="00887EF0" w:rsidRPr="00887EF0" w:rsidRDefault="00887EF0" w:rsidP="00887EF0">
      <w:pPr>
        <w:widowControl w:val="0"/>
        <w:numPr>
          <w:ilvl w:val="0"/>
          <w:numId w:val="1"/>
        </w:numPr>
        <w:tabs>
          <w:tab w:val="num" w:pos="0"/>
          <w:tab w:val="left" w:pos="469"/>
        </w:tabs>
        <w:suppressAutoHyphens/>
        <w:overflowPunct w:val="0"/>
        <w:autoSpaceDE w:val="0"/>
        <w:autoSpaceDN w:val="0"/>
        <w:adjustRightInd w:val="0"/>
        <w:spacing w:before="119" w:after="0" w:line="240" w:lineRule="auto"/>
        <w:ind w:left="468"/>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u w:val="single"/>
          <w:lang w:eastAsia="it-IT"/>
        </w:rPr>
        <w:t>Punteggio</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da</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200</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a</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230</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punti</w:t>
      </w:r>
      <w:r w:rsidRPr="00887EF0">
        <w:rPr>
          <w:rFonts w:ascii="Times New Roman" w:eastAsia="Times New Roman" w:hAnsi="Times New Roman" w:cs="Times New Roman"/>
          <w:sz w:val="24"/>
          <w:szCs w:val="24"/>
          <w:lang w:eastAsia="it-IT"/>
        </w:rPr>
        <w:t>: comporta l’erogazione del 65%</w:t>
      </w:r>
      <w:r w:rsidRPr="00887EF0">
        <w:rPr>
          <w:rFonts w:ascii="Times New Roman" w:eastAsia="Times New Roman" w:hAnsi="Times New Roman" w:cs="Times New Roman"/>
          <w:spacing w:val="-12"/>
          <w:sz w:val="24"/>
          <w:szCs w:val="24"/>
          <w:lang w:eastAsia="it-IT"/>
        </w:rPr>
        <w:t xml:space="preserve"> </w:t>
      </w:r>
      <w:r w:rsidRPr="00887EF0">
        <w:rPr>
          <w:rFonts w:ascii="Times New Roman" w:eastAsia="Times New Roman" w:hAnsi="Times New Roman" w:cs="Times New Roman"/>
          <w:sz w:val="24"/>
          <w:szCs w:val="24"/>
          <w:lang w:eastAsia="it-IT"/>
        </w:rPr>
        <w:t>dell’importo.</w:t>
      </w:r>
    </w:p>
    <w:p w14:paraId="6DB31C9B" w14:textId="77777777" w:rsidR="00887EF0" w:rsidRPr="00887EF0" w:rsidRDefault="00887EF0" w:rsidP="00887EF0">
      <w:pPr>
        <w:widowControl w:val="0"/>
        <w:numPr>
          <w:ilvl w:val="0"/>
          <w:numId w:val="1"/>
        </w:numPr>
        <w:tabs>
          <w:tab w:val="num" w:pos="0"/>
          <w:tab w:val="left" w:pos="469"/>
        </w:tabs>
        <w:suppressAutoHyphens/>
        <w:overflowPunct w:val="0"/>
        <w:autoSpaceDE w:val="0"/>
        <w:autoSpaceDN w:val="0"/>
        <w:adjustRightInd w:val="0"/>
        <w:spacing w:before="119" w:after="0" w:line="240" w:lineRule="auto"/>
        <w:ind w:left="468"/>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u w:val="single"/>
          <w:lang w:eastAsia="it-IT"/>
        </w:rPr>
        <w:t>Punteggio</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da</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231</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a</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270</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punti</w:t>
      </w:r>
      <w:r w:rsidRPr="00887EF0">
        <w:rPr>
          <w:rFonts w:ascii="Times New Roman" w:eastAsia="Times New Roman" w:hAnsi="Times New Roman" w:cs="Times New Roman"/>
          <w:sz w:val="24"/>
          <w:szCs w:val="24"/>
          <w:lang w:eastAsia="it-IT"/>
        </w:rPr>
        <w:t>: comporta l’erogazione del 85%</w:t>
      </w:r>
      <w:r w:rsidRPr="00887EF0">
        <w:rPr>
          <w:rFonts w:ascii="Times New Roman" w:eastAsia="Times New Roman" w:hAnsi="Times New Roman" w:cs="Times New Roman"/>
          <w:spacing w:val="-12"/>
          <w:sz w:val="24"/>
          <w:szCs w:val="24"/>
          <w:lang w:eastAsia="it-IT"/>
        </w:rPr>
        <w:t xml:space="preserve"> </w:t>
      </w:r>
      <w:r w:rsidRPr="00887EF0">
        <w:rPr>
          <w:rFonts w:ascii="Times New Roman" w:eastAsia="Times New Roman" w:hAnsi="Times New Roman" w:cs="Times New Roman"/>
          <w:sz w:val="24"/>
          <w:szCs w:val="24"/>
          <w:lang w:eastAsia="it-IT"/>
        </w:rPr>
        <w:t>dell’importo.</w:t>
      </w:r>
    </w:p>
    <w:p w14:paraId="0B5D4E03" w14:textId="77777777" w:rsidR="00887EF0" w:rsidRPr="00887EF0" w:rsidRDefault="00887EF0" w:rsidP="00887EF0">
      <w:pPr>
        <w:widowControl w:val="0"/>
        <w:numPr>
          <w:ilvl w:val="0"/>
          <w:numId w:val="1"/>
        </w:numPr>
        <w:tabs>
          <w:tab w:val="num" w:pos="0"/>
          <w:tab w:val="left" w:pos="469"/>
        </w:tabs>
        <w:suppressAutoHyphens/>
        <w:overflowPunct w:val="0"/>
        <w:autoSpaceDE w:val="0"/>
        <w:autoSpaceDN w:val="0"/>
        <w:adjustRightInd w:val="0"/>
        <w:spacing w:before="119" w:after="0" w:line="240" w:lineRule="auto"/>
        <w:ind w:left="468"/>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u w:val="single"/>
          <w:lang w:eastAsia="it-IT"/>
        </w:rPr>
        <w:t>Punteggio</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da</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271</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a</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300</w:t>
      </w:r>
      <w:r w:rsidRPr="00887EF0">
        <w:rPr>
          <w:rFonts w:ascii="Times New Roman" w:eastAsia="Times New Roman" w:hAnsi="Times New Roman" w:cs="Times New Roman"/>
          <w:sz w:val="24"/>
          <w:szCs w:val="24"/>
          <w:lang w:eastAsia="it-IT"/>
        </w:rPr>
        <w:t xml:space="preserve"> </w:t>
      </w:r>
      <w:r w:rsidRPr="00887EF0">
        <w:rPr>
          <w:rFonts w:ascii="Times New Roman" w:eastAsia="Times New Roman" w:hAnsi="Times New Roman" w:cs="Times New Roman"/>
          <w:sz w:val="24"/>
          <w:szCs w:val="24"/>
          <w:u w:val="single"/>
          <w:lang w:eastAsia="it-IT"/>
        </w:rPr>
        <w:t>punti:</w:t>
      </w:r>
      <w:r w:rsidRPr="00887EF0">
        <w:rPr>
          <w:rFonts w:ascii="Times New Roman" w:eastAsia="Times New Roman" w:hAnsi="Times New Roman" w:cs="Times New Roman"/>
          <w:sz w:val="24"/>
          <w:szCs w:val="24"/>
          <w:lang w:eastAsia="it-IT"/>
        </w:rPr>
        <w:t xml:space="preserve"> comporta l’erogazione del 100%</w:t>
      </w:r>
      <w:r w:rsidRPr="00887EF0">
        <w:rPr>
          <w:rFonts w:ascii="Times New Roman" w:eastAsia="Times New Roman" w:hAnsi="Times New Roman" w:cs="Times New Roman"/>
          <w:spacing w:val="-9"/>
          <w:sz w:val="24"/>
          <w:szCs w:val="24"/>
          <w:lang w:eastAsia="it-IT"/>
        </w:rPr>
        <w:t xml:space="preserve"> </w:t>
      </w:r>
      <w:r w:rsidRPr="00887EF0">
        <w:rPr>
          <w:rFonts w:ascii="Times New Roman" w:eastAsia="Times New Roman" w:hAnsi="Times New Roman" w:cs="Times New Roman"/>
          <w:sz w:val="24"/>
          <w:szCs w:val="24"/>
          <w:lang w:eastAsia="it-IT"/>
        </w:rPr>
        <w:t>dell’importo.</w:t>
      </w:r>
    </w:p>
    <w:p w14:paraId="15868B8E" w14:textId="77777777" w:rsidR="00887EF0" w:rsidRPr="00887EF0" w:rsidRDefault="00887EF0" w:rsidP="00887EF0">
      <w:pPr>
        <w:overflowPunct w:val="0"/>
        <w:autoSpaceDE w:val="0"/>
        <w:autoSpaceDN w:val="0"/>
        <w:adjustRightInd w:val="0"/>
        <w:spacing w:after="0" w:line="360" w:lineRule="auto"/>
        <w:ind w:right="1080"/>
        <w:jc w:val="both"/>
        <w:rPr>
          <w:rFonts w:ascii="Times New Roman" w:eastAsia="Times New Roman" w:hAnsi="Times New Roman" w:cs="Times New Roman"/>
          <w:sz w:val="24"/>
          <w:szCs w:val="24"/>
          <w:lang w:eastAsia="it-IT"/>
        </w:rPr>
      </w:pPr>
    </w:p>
    <w:p w14:paraId="65A47E7B" w14:textId="77777777" w:rsidR="00887EF0" w:rsidRPr="00887EF0" w:rsidRDefault="00887EF0" w:rsidP="00887EF0">
      <w:pPr>
        <w:overflowPunct w:val="0"/>
        <w:autoSpaceDE w:val="0"/>
        <w:autoSpaceDN w:val="0"/>
        <w:adjustRightInd w:val="0"/>
        <w:spacing w:after="0" w:line="240" w:lineRule="auto"/>
        <w:ind w:right="-17"/>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 xml:space="preserve">Inoltre è possibile proporre di non erogare la quota individuale di incentivo per documentata mancanza di elementi di giudizio, come ad esempio una prestazione lavorativa ridotta in termini temporali; per la determinazione di tale periodo si può considerare che per la corresponsione della quota individuale dell’incentivo di produttività è vincolante una presenza </w:t>
      </w:r>
      <w:r w:rsidRPr="00887EF0">
        <w:rPr>
          <w:rFonts w:ascii="Times New Roman" w:eastAsia="Times New Roman" w:hAnsi="Times New Roman" w:cs="Times New Roman"/>
          <w:sz w:val="24"/>
          <w:szCs w:val="24"/>
          <w:u w:val="single"/>
          <w:lang w:eastAsia="it-IT"/>
        </w:rPr>
        <w:t>effettiva</w:t>
      </w:r>
      <w:r w:rsidRPr="00887EF0">
        <w:rPr>
          <w:rFonts w:ascii="Times New Roman" w:eastAsia="Times New Roman" w:hAnsi="Times New Roman" w:cs="Times New Roman"/>
          <w:sz w:val="24"/>
          <w:szCs w:val="24"/>
          <w:lang w:eastAsia="it-IT"/>
        </w:rPr>
        <w:t xml:space="preserve"> di lavoro di almeno 87 giorni per chi lavora su 5 giorni oltre i giorni di ferie.</w:t>
      </w:r>
    </w:p>
    <w:p w14:paraId="729521DA" w14:textId="77777777" w:rsidR="00887EF0" w:rsidRPr="00887EF0" w:rsidRDefault="00887EF0" w:rsidP="00887EF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Non sono da considerare assenze:</w:t>
      </w:r>
    </w:p>
    <w:p w14:paraId="5E409AFC"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before="121"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ferie, recupero festività e recupero ore straordinarie;</w:t>
      </w:r>
    </w:p>
    <w:p w14:paraId="6F8699E0" w14:textId="77777777" w:rsidR="00887EF0" w:rsidRPr="00887EF0" w:rsidRDefault="00444104" w:rsidP="00444104">
      <w:pPr>
        <w:widowControl w:val="0"/>
        <w:numPr>
          <w:ilvl w:val="0"/>
          <w:numId w:val="3"/>
        </w:numPr>
        <w:tabs>
          <w:tab w:val="left" w:pos="816"/>
        </w:tabs>
        <w:suppressAutoHyphens/>
        <w:overflowPunct w:val="0"/>
        <w:autoSpaceDE w:val="0"/>
        <w:autoSpaceDN w:val="0"/>
        <w:adjustRightInd w:val="0"/>
        <w:spacing w:before="1" w:after="0" w:line="360" w:lineRule="auto"/>
        <w:ind w:right="-7"/>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congedo per maternità </w:t>
      </w:r>
      <w:r w:rsidR="00887EF0" w:rsidRPr="00887EF0">
        <w:rPr>
          <w:rFonts w:ascii="Times New Roman" w:eastAsia="Times New Roman" w:hAnsi="Times New Roman" w:cs="Times New Roman"/>
          <w:sz w:val="24"/>
          <w:szCs w:val="24"/>
          <w:lang w:eastAsia="it-IT"/>
        </w:rPr>
        <w:t>obbligatoria</w:t>
      </w:r>
      <w:r>
        <w:rPr>
          <w:rFonts w:ascii="Times New Roman" w:eastAsia="Times New Roman" w:hAnsi="Times New Roman" w:cs="Times New Roman"/>
          <w:sz w:val="24"/>
          <w:szCs w:val="24"/>
          <w:lang w:eastAsia="it-IT"/>
        </w:rPr>
        <w:t xml:space="preserve"> come da norma di legge;</w:t>
      </w:r>
      <w:r w:rsidR="00887EF0" w:rsidRPr="00887EF0">
        <w:rPr>
          <w:rFonts w:ascii="Times New Roman" w:eastAsia="Times New Roman" w:hAnsi="Times New Roman" w:cs="Times New Roman"/>
          <w:sz w:val="24"/>
          <w:szCs w:val="24"/>
          <w:lang w:eastAsia="it-IT"/>
        </w:rPr>
        <w:t xml:space="preserve"> </w:t>
      </w:r>
    </w:p>
    <w:p w14:paraId="19CA0889"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maternità anticipata;</w:t>
      </w:r>
    </w:p>
    <w:p w14:paraId="76B62172"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permessi legge 104/92 e</w:t>
      </w:r>
      <w:r w:rsidRPr="00887EF0">
        <w:rPr>
          <w:rFonts w:ascii="Times New Roman" w:eastAsia="Times New Roman" w:hAnsi="Times New Roman" w:cs="Times New Roman"/>
          <w:spacing w:val="-3"/>
          <w:sz w:val="24"/>
          <w:szCs w:val="24"/>
          <w:lang w:eastAsia="it-IT"/>
        </w:rPr>
        <w:t xml:space="preserve"> </w:t>
      </w:r>
      <w:proofErr w:type="spellStart"/>
      <w:r w:rsidRPr="00887EF0">
        <w:rPr>
          <w:rFonts w:ascii="Times New Roman" w:eastAsia="Times New Roman" w:hAnsi="Times New Roman" w:cs="Times New Roman"/>
          <w:sz w:val="24"/>
          <w:szCs w:val="24"/>
          <w:lang w:eastAsia="it-IT"/>
        </w:rPr>
        <w:t>s.m.i.</w:t>
      </w:r>
      <w:proofErr w:type="spellEnd"/>
      <w:r w:rsidRPr="00887EF0">
        <w:rPr>
          <w:rFonts w:ascii="Times New Roman" w:eastAsia="Times New Roman" w:hAnsi="Times New Roman" w:cs="Times New Roman"/>
          <w:sz w:val="24"/>
          <w:szCs w:val="24"/>
          <w:lang w:eastAsia="it-IT"/>
        </w:rPr>
        <w:t>;</w:t>
      </w:r>
    </w:p>
    <w:p w14:paraId="442DFCAA"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permessi per malattia di ogni figlio fino ad otto anni di età;</w:t>
      </w:r>
    </w:p>
    <w:p w14:paraId="3342CF1D"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before="1"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infortunio;</w:t>
      </w:r>
    </w:p>
    <w:p w14:paraId="25105EB5"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distacchi e permessi</w:t>
      </w:r>
      <w:r w:rsidRPr="00887EF0">
        <w:rPr>
          <w:rFonts w:ascii="Times New Roman" w:eastAsia="Times New Roman" w:hAnsi="Times New Roman" w:cs="Times New Roman"/>
          <w:spacing w:val="-1"/>
          <w:sz w:val="24"/>
          <w:szCs w:val="24"/>
          <w:lang w:eastAsia="it-IT"/>
        </w:rPr>
        <w:t xml:space="preserve"> </w:t>
      </w:r>
      <w:r w:rsidRPr="00887EF0">
        <w:rPr>
          <w:rFonts w:ascii="Times New Roman" w:eastAsia="Times New Roman" w:hAnsi="Times New Roman" w:cs="Times New Roman"/>
          <w:sz w:val="24"/>
          <w:szCs w:val="24"/>
          <w:lang w:eastAsia="it-IT"/>
        </w:rPr>
        <w:t>sindacali;</w:t>
      </w:r>
    </w:p>
    <w:p w14:paraId="000E1110"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permesso per lutti;</w:t>
      </w:r>
    </w:p>
    <w:p w14:paraId="36B134FB"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before="1"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permesso per matrimonio;</w:t>
      </w:r>
    </w:p>
    <w:p w14:paraId="474A546E" w14:textId="77777777" w:rsidR="00887EF0" w:rsidRPr="00887EF0" w:rsidRDefault="00887EF0" w:rsidP="00887EF0">
      <w:pPr>
        <w:widowControl w:val="0"/>
        <w:numPr>
          <w:ilvl w:val="0"/>
          <w:numId w:val="3"/>
        </w:numPr>
        <w:tabs>
          <w:tab w:val="left" w:pos="816"/>
          <w:tab w:val="num" w:pos="1428"/>
        </w:tabs>
        <w:suppressAutoHyphens/>
        <w:overflowPunct w:val="0"/>
        <w:autoSpaceDE w:val="0"/>
        <w:autoSpaceDN w:val="0"/>
        <w:adjustRightInd w:val="0"/>
        <w:spacing w:before="1"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permesso per donazione</w:t>
      </w:r>
      <w:r w:rsidRPr="00887EF0">
        <w:rPr>
          <w:rFonts w:ascii="Times New Roman" w:eastAsia="Times New Roman" w:hAnsi="Times New Roman" w:cs="Times New Roman"/>
          <w:spacing w:val="-3"/>
          <w:sz w:val="24"/>
          <w:szCs w:val="24"/>
          <w:lang w:eastAsia="it-IT"/>
        </w:rPr>
        <w:t xml:space="preserve"> </w:t>
      </w:r>
      <w:r w:rsidRPr="00887EF0">
        <w:rPr>
          <w:rFonts w:ascii="Times New Roman" w:eastAsia="Times New Roman" w:hAnsi="Times New Roman" w:cs="Times New Roman"/>
          <w:sz w:val="24"/>
          <w:szCs w:val="24"/>
          <w:lang w:eastAsia="it-IT"/>
        </w:rPr>
        <w:t>sangue.</w:t>
      </w:r>
    </w:p>
    <w:p w14:paraId="0995DFDF" w14:textId="77777777" w:rsidR="00887EF0" w:rsidRPr="00887EF0" w:rsidRDefault="00887EF0" w:rsidP="00887EF0">
      <w:pPr>
        <w:overflowPunct w:val="0"/>
        <w:autoSpaceDE w:val="0"/>
        <w:autoSpaceDN w:val="0"/>
        <w:adjustRightInd w:val="0"/>
        <w:spacing w:before="11" w:after="0" w:line="240" w:lineRule="auto"/>
        <w:jc w:val="both"/>
        <w:rPr>
          <w:rFonts w:ascii="Times New Roman" w:eastAsia="Times New Roman" w:hAnsi="Times New Roman" w:cs="Times New Roman"/>
          <w:i/>
          <w:sz w:val="24"/>
          <w:szCs w:val="24"/>
          <w:lang w:eastAsia="it-IT"/>
        </w:rPr>
      </w:pPr>
    </w:p>
    <w:p w14:paraId="55BA34AB" w14:textId="77777777" w:rsidR="00887EF0" w:rsidRPr="00887EF0" w:rsidRDefault="00887EF0" w:rsidP="00887EF0">
      <w:pPr>
        <w:overflowPunct w:val="0"/>
        <w:autoSpaceDE w:val="0"/>
        <w:autoSpaceDN w:val="0"/>
        <w:adjustRightInd w:val="0"/>
        <w:spacing w:after="0" w:line="240" w:lineRule="auto"/>
        <w:ind w:left="107" w:right="142"/>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b/>
          <w:sz w:val="24"/>
          <w:szCs w:val="24"/>
          <w:lang w:eastAsia="it-IT"/>
        </w:rPr>
        <w:t xml:space="preserve">Valutazione complessiva: </w:t>
      </w:r>
      <w:r w:rsidRPr="00887EF0">
        <w:rPr>
          <w:rFonts w:ascii="Times New Roman" w:eastAsia="Times New Roman" w:hAnsi="Times New Roman" w:cs="Times New Roman"/>
          <w:sz w:val="24"/>
          <w:szCs w:val="24"/>
          <w:lang w:eastAsia="it-IT"/>
        </w:rPr>
        <w:t>Effettuata la valutazione sui fattori, l’Ufficio di Presidenza esprimerà, un punteggio finale che determinerà la valutazione individuale complessiva del dipendente.</w:t>
      </w:r>
    </w:p>
    <w:p w14:paraId="638368F9" w14:textId="77777777" w:rsidR="00887EF0" w:rsidRPr="00887EF0" w:rsidRDefault="00887EF0" w:rsidP="00887EF0">
      <w:pPr>
        <w:overflowPunct w:val="0"/>
        <w:autoSpaceDE w:val="0"/>
        <w:autoSpaceDN w:val="0"/>
        <w:adjustRightInd w:val="0"/>
        <w:spacing w:before="101" w:after="0" w:line="240" w:lineRule="auto"/>
        <w:ind w:left="107" w:right="-17"/>
        <w:jc w:val="both"/>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lastRenderedPageBreak/>
        <w:t>Le schede di valutazione dovranno essere sottoscritte dal dipendente per presa visione. Il dipendente può far pervenire per iscritto eventuali osservazioni. È ammesso a richiesta del dipendente interessato, un contraddittorio con il soggetto valutatore per un’eventuale revisione della valutazione entro e non oltre 30 giorni dalla presa visione della stessa. In tale incontro il dipendente ha la facoltà di farsi assistere da un rappresentante sindacale o altro soggetto al quale conferisce mandato. Qualora il soggetto valutatore, (entro il termine massimo di 30 giorni dalla contestazione) dovesse riconfermare la medesima valutazione, questa sarà definitiva e insindacabile.</w:t>
      </w:r>
    </w:p>
    <w:p w14:paraId="435F0507" w14:textId="77777777" w:rsidR="00887EF0" w:rsidRPr="00887EF0" w:rsidRDefault="00887EF0" w:rsidP="00887EF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it-IT"/>
        </w:rPr>
      </w:pPr>
    </w:p>
    <w:p w14:paraId="2F50BEF3" w14:textId="77777777" w:rsidR="00887EF0" w:rsidRPr="00887EF0" w:rsidRDefault="00887EF0" w:rsidP="00887EF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it-IT"/>
        </w:rPr>
      </w:pPr>
    </w:p>
    <w:p w14:paraId="47BA4F36" w14:textId="77777777" w:rsidR="00887EF0" w:rsidRPr="00887EF0" w:rsidRDefault="00887EF0" w:rsidP="00887EF0">
      <w:pPr>
        <w:shd w:val="clear" w:color="auto" w:fill="FFFFFF"/>
        <w:overflowPunct w:val="0"/>
        <w:adjustRightInd w:val="0"/>
        <w:spacing w:after="0" w:line="240" w:lineRule="auto"/>
        <w:jc w:val="center"/>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Tabella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3"/>
      </w:tblGrid>
      <w:tr w:rsidR="00887EF0" w:rsidRPr="00887EF0" w14:paraId="5CE704FE" w14:textId="77777777" w:rsidTr="006325E8">
        <w:trPr>
          <w:trHeight w:val="533"/>
          <w:jc w:val="center"/>
        </w:trPr>
        <w:tc>
          <w:tcPr>
            <w:tcW w:w="9613" w:type="dxa"/>
            <w:shd w:val="clear" w:color="auto" w:fill="auto"/>
          </w:tcPr>
          <w:p w14:paraId="517DA9C6" w14:textId="4FDE568F" w:rsidR="00887EF0" w:rsidRPr="00887EF0" w:rsidRDefault="00887EF0" w:rsidP="00887EF0">
            <w:pPr>
              <w:tabs>
                <w:tab w:val="left" w:pos="2835"/>
              </w:tabs>
              <w:overflowPunct w:val="0"/>
              <w:adjustRightInd w:val="0"/>
              <w:spacing w:after="0" w:line="240" w:lineRule="auto"/>
              <w:jc w:val="center"/>
              <w:textAlignment w:val="baseline"/>
              <w:rPr>
                <w:rFonts w:ascii="Times New Roman" w:eastAsia="Times New Roman" w:hAnsi="Times New Roman" w:cs="Times New Roman"/>
                <w:b/>
                <w:sz w:val="24"/>
                <w:szCs w:val="24"/>
                <w:lang w:eastAsia="it-IT"/>
              </w:rPr>
            </w:pPr>
            <w:r w:rsidRPr="00887EF0">
              <w:rPr>
                <w:rFonts w:ascii="Times New Roman" w:eastAsia="Times New Roman" w:hAnsi="Times New Roman" w:cs="Times New Roman"/>
                <w:b/>
                <w:sz w:val="24"/>
                <w:szCs w:val="24"/>
                <w:lang w:eastAsia="it-IT"/>
              </w:rPr>
              <w:t>FUA 202</w:t>
            </w:r>
            <w:r>
              <w:rPr>
                <w:rFonts w:ascii="Times New Roman" w:eastAsia="Times New Roman" w:hAnsi="Times New Roman" w:cs="Times New Roman"/>
                <w:b/>
                <w:sz w:val="24"/>
                <w:szCs w:val="24"/>
                <w:lang w:eastAsia="it-IT"/>
              </w:rPr>
              <w:t>2</w:t>
            </w:r>
            <w:r w:rsidRPr="00887EF0">
              <w:rPr>
                <w:rFonts w:ascii="Times New Roman" w:eastAsia="Times New Roman" w:hAnsi="Times New Roman" w:cs="Times New Roman"/>
                <w:b/>
                <w:sz w:val="24"/>
                <w:szCs w:val="24"/>
                <w:lang w:eastAsia="it-IT"/>
              </w:rPr>
              <w:t xml:space="preserve"> Dott.ssa </w:t>
            </w:r>
            <w:r w:rsidR="00F03E21">
              <w:rPr>
                <w:rFonts w:ascii="Times New Roman" w:eastAsia="Times New Roman" w:hAnsi="Times New Roman" w:cs="Times New Roman"/>
                <w:b/>
                <w:sz w:val="24"/>
                <w:szCs w:val="24"/>
                <w:lang w:eastAsia="it-IT"/>
              </w:rPr>
              <w:t>S.F.</w:t>
            </w:r>
            <w:r w:rsidRPr="00887EF0">
              <w:rPr>
                <w:rFonts w:ascii="Times New Roman" w:eastAsia="Times New Roman" w:hAnsi="Times New Roman" w:cs="Times New Roman"/>
                <w:b/>
                <w:sz w:val="24"/>
                <w:szCs w:val="24"/>
                <w:lang w:eastAsia="it-IT"/>
              </w:rPr>
              <w:t xml:space="preserve"> C1</w:t>
            </w:r>
          </w:p>
        </w:tc>
      </w:tr>
    </w:tbl>
    <w:p w14:paraId="25B76BFA" w14:textId="77777777" w:rsidR="00887EF0" w:rsidRPr="00887EF0" w:rsidRDefault="00887EF0" w:rsidP="00887EF0">
      <w:pPr>
        <w:widowControl w:val="0"/>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eastAsia="it-IT"/>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76"/>
        <w:gridCol w:w="1770"/>
        <w:gridCol w:w="923"/>
        <w:gridCol w:w="1418"/>
        <w:gridCol w:w="1275"/>
        <w:gridCol w:w="1134"/>
      </w:tblGrid>
      <w:tr w:rsidR="00887EF0" w:rsidRPr="00887EF0" w14:paraId="33FC7D43" w14:textId="77777777" w:rsidTr="006325E8">
        <w:trPr>
          <w:jc w:val="center"/>
        </w:trPr>
        <w:tc>
          <w:tcPr>
            <w:tcW w:w="1828" w:type="dxa"/>
            <w:tcBorders>
              <w:top w:val="single" w:sz="12" w:space="0" w:color="auto"/>
              <w:left w:val="single" w:sz="12" w:space="0" w:color="auto"/>
              <w:bottom w:val="double" w:sz="4" w:space="0" w:color="auto"/>
            </w:tcBorders>
            <w:shd w:val="clear" w:color="auto" w:fill="auto"/>
            <w:vAlign w:val="center"/>
          </w:tcPr>
          <w:p w14:paraId="08B61849"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OBIETTIVO</w:t>
            </w:r>
          </w:p>
        </w:tc>
        <w:tc>
          <w:tcPr>
            <w:tcW w:w="1276" w:type="dxa"/>
            <w:tcBorders>
              <w:top w:val="single" w:sz="12" w:space="0" w:color="auto"/>
              <w:bottom w:val="double" w:sz="4" w:space="0" w:color="auto"/>
            </w:tcBorders>
            <w:shd w:val="clear" w:color="auto" w:fill="auto"/>
            <w:vAlign w:val="center"/>
          </w:tcPr>
          <w:p w14:paraId="4CCE606A"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INDICATORE</w:t>
            </w:r>
          </w:p>
        </w:tc>
        <w:tc>
          <w:tcPr>
            <w:tcW w:w="1770" w:type="dxa"/>
            <w:tcBorders>
              <w:top w:val="single" w:sz="12" w:space="0" w:color="auto"/>
              <w:bottom w:val="double" w:sz="4" w:space="0" w:color="auto"/>
            </w:tcBorders>
            <w:shd w:val="clear" w:color="auto" w:fill="auto"/>
            <w:vAlign w:val="center"/>
          </w:tcPr>
          <w:p w14:paraId="2455AFAE"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DESCRIZIONE INDICATORE</w:t>
            </w:r>
          </w:p>
        </w:tc>
        <w:tc>
          <w:tcPr>
            <w:tcW w:w="923" w:type="dxa"/>
            <w:tcBorders>
              <w:top w:val="single" w:sz="12" w:space="0" w:color="auto"/>
              <w:bottom w:val="double" w:sz="4" w:space="0" w:color="auto"/>
            </w:tcBorders>
            <w:shd w:val="clear" w:color="auto" w:fill="auto"/>
            <w:vAlign w:val="center"/>
          </w:tcPr>
          <w:p w14:paraId="064172A4"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UNITA’ DI MISURA</w:t>
            </w:r>
          </w:p>
        </w:tc>
        <w:tc>
          <w:tcPr>
            <w:tcW w:w="1418" w:type="dxa"/>
            <w:tcBorders>
              <w:top w:val="single" w:sz="12" w:space="0" w:color="auto"/>
              <w:bottom w:val="double" w:sz="4" w:space="0" w:color="auto"/>
              <w:right w:val="single" w:sz="2" w:space="0" w:color="auto"/>
            </w:tcBorders>
            <w:shd w:val="clear" w:color="auto" w:fill="auto"/>
            <w:vAlign w:val="center"/>
          </w:tcPr>
          <w:p w14:paraId="17D7BB8C"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VALORE PERFORMANCE POSITIVA</w:t>
            </w:r>
          </w:p>
        </w:tc>
        <w:tc>
          <w:tcPr>
            <w:tcW w:w="1275" w:type="dxa"/>
            <w:tcBorders>
              <w:top w:val="single" w:sz="12" w:space="0" w:color="auto"/>
              <w:left w:val="single" w:sz="2" w:space="0" w:color="auto"/>
              <w:bottom w:val="double" w:sz="4" w:space="0" w:color="auto"/>
              <w:right w:val="single" w:sz="12" w:space="0" w:color="auto"/>
            </w:tcBorders>
            <w:shd w:val="clear" w:color="auto" w:fill="auto"/>
            <w:vAlign w:val="center"/>
          </w:tcPr>
          <w:p w14:paraId="4A42A5A7"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VALORE RAGGIUNTO</w:t>
            </w:r>
          </w:p>
        </w:tc>
        <w:tc>
          <w:tcPr>
            <w:tcW w:w="1134" w:type="dxa"/>
            <w:tcBorders>
              <w:top w:val="single" w:sz="12" w:space="0" w:color="auto"/>
              <w:left w:val="single" w:sz="12" w:space="0" w:color="auto"/>
              <w:bottom w:val="double" w:sz="4" w:space="0" w:color="auto"/>
              <w:right w:val="single" w:sz="12" w:space="0" w:color="auto"/>
            </w:tcBorders>
            <w:shd w:val="clear" w:color="auto" w:fill="auto"/>
          </w:tcPr>
          <w:p w14:paraId="79D9CF8E"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 xml:space="preserve">PUNTEGGIO </w:t>
            </w:r>
            <w:r w:rsidRPr="00887EF0">
              <w:rPr>
                <w:rFonts w:ascii="Times New Roman" w:eastAsia="Times New Roman" w:hAnsi="Times New Roman" w:cs="Times New Roman"/>
                <w:sz w:val="16"/>
                <w:szCs w:val="16"/>
                <w:lang w:eastAsia="it-IT"/>
              </w:rPr>
              <w:br/>
              <w:t>(0 o 1)</w:t>
            </w:r>
          </w:p>
        </w:tc>
      </w:tr>
      <w:tr w:rsidR="00887EF0" w:rsidRPr="00887EF0" w14:paraId="026E929C" w14:textId="77777777" w:rsidTr="006325E8">
        <w:trPr>
          <w:jc w:val="center"/>
        </w:trPr>
        <w:tc>
          <w:tcPr>
            <w:tcW w:w="1828" w:type="dxa"/>
            <w:vMerge w:val="restart"/>
            <w:tcBorders>
              <w:top w:val="double" w:sz="4" w:space="0" w:color="auto"/>
              <w:left w:val="single" w:sz="12" w:space="0" w:color="auto"/>
            </w:tcBorders>
            <w:shd w:val="clear" w:color="auto" w:fill="auto"/>
            <w:vAlign w:val="center"/>
          </w:tcPr>
          <w:p w14:paraId="785E44C9"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Definizione di protocolli di alcune procedure di segreteria</w:t>
            </w:r>
          </w:p>
        </w:tc>
        <w:tc>
          <w:tcPr>
            <w:tcW w:w="1276" w:type="dxa"/>
            <w:shd w:val="clear" w:color="auto" w:fill="auto"/>
            <w:vAlign w:val="center"/>
          </w:tcPr>
          <w:p w14:paraId="5381BDDE"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Attività organizzative volte a creare una documentazione fruibile che possa assicurare la continuità dello svolgimento dei processi interni all’Ente garantendone efficacia ed efficienza.</w:t>
            </w:r>
          </w:p>
        </w:tc>
        <w:tc>
          <w:tcPr>
            <w:tcW w:w="1770" w:type="dxa"/>
            <w:shd w:val="clear" w:color="auto" w:fill="auto"/>
            <w:vAlign w:val="center"/>
          </w:tcPr>
          <w:p w14:paraId="335DC863" w14:textId="77777777" w:rsidR="00887EF0" w:rsidRPr="00887EF0" w:rsidRDefault="00887EF0" w:rsidP="00D263FF">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Al fine di codificare i processi di segreteria si dovranno redigere</w:t>
            </w:r>
            <w:r w:rsidR="00D263FF">
              <w:rPr>
                <w:rFonts w:ascii="Times New Roman" w:eastAsia="Times New Roman" w:hAnsi="Times New Roman" w:cs="Times New Roman"/>
                <w:sz w:val="16"/>
                <w:szCs w:val="16"/>
                <w:lang w:eastAsia="it-IT"/>
              </w:rPr>
              <w:t xml:space="preserve"> i </w:t>
            </w:r>
            <w:r w:rsidR="00D263FF" w:rsidRPr="00F74862">
              <w:rPr>
                <w:rFonts w:ascii="Times New Roman" w:eastAsia="Times New Roman" w:hAnsi="Times New Roman" w:cs="Times New Roman"/>
                <w:sz w:val="16"/>
                <w:szCs w:val="16"/>
                <w:lang w:eastAsia="it-IT"/>
              </w:rPr>
              <w:t>report quadrimestrali afferenti all’attività ordinaria e straordinaria della segreteria.</w:t>
            </w:r>
          </w:p>
        </w:tc>
        <w:tc>
          <w:tcPr>
            <w:tcW w:w="923" w:type="dxa"/>
            <w:shd w:val="clear" w:color="auto" w:fill="auto"/>
            <w:vAlign w:val="center"/>
          </w:tcPr>
          <w:p w14:paraId="2FDD5688" w14:textId="77777777" w:rsidR="00887EF0" w:rsidRPr="00887EF0" w:rsidRDefault="00D263FF"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F74862">
              <w:rPr>
                <w:rFonts w:ascii="Times New Roman" w:eastAsia="Times New Roman" w:hAnsi="Times New Roman" w:cs="Times New Roman"/>
                <w:sz w:val="16"/>
                <w:szCs w:val="16"/>
                <w:lang w:eastAsia="it-IT"/>
              </w:rPr>
              <w:t>Report quadrimestrali.</w:t>
            </w:r>
          </w:p>
        </w:tc>
        <w:tc>
          <w:tcPr>
            <w:tcW w:w="1418" w:type="dxa"/>
            <w:tcBorders>
              <w:right w:val="single" w:sz="2" w:space="0" w:color="auto"/>
            </w:tcBorders>
            <w:shd w:val="clear" w:color="auto" w:fill="auto"/>
            <w:vAlign w:val="center"/>
          </w:tcPr>
          <w:p w14:paraId="594D6DB5" w14:textId="77777777" w:rsidR="00887EF0" w:rsidRPr="00887EF0" w:rsidRDefault="00555117"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3</w:t>
            </w:r>
          </w:p>
        </w:tc>
        <w:tc>
          <w:tcPr>
            <w:tcW w:w="1275" w:type="dxa"/>
            <w:tcBorders>
              <w:left w:val="single" w:sz="2" w:space="0" w:color="auto"/>
              <w:right w:val="single" w:sz="12" w:space="0" w:color="auto"/>
            </w:tcBorders>
            <w:shd w:val="clear" w:color="auto" w:fill="auto"/>
            <w:vAlign w:val="center"/>
          </w:tcPr>
          <w:p w14:paraId="0A768B7A"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p>
        </w:tc>
        <w:tc>
          <w:tcPr>
            <w:tcW w:w="1134" w:type="dxa"/>
            <w:tcBorders>
              <w:left w:val="single" w:sz="12" w:space="0" w:color="auto"/>
              <w:right w:val="single" w:sz="12" w:space="0" w:color="auto"/>
            </w:tcBorders>
            <w:shd w:val="clear" w:color="auto" w:fill="auto"/>
          </w:tcPr>
          <w:p w14:paraId="00D18F2E"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p>
        </w:tc>
      </w:tr>
      <w:tr w:rsidR="00887EF0" w:rsidRPr="00887EF0" w14:paraId="59FBD5E7" w14:textId="77777777" w:rsidTr="006325E8">
        <w:trPr>
          <w:trHeight w:val="1873"/>
          <w:jc w:val="center"/>
        </w:trPr>
        <w:tc>
          <w:tcPr>
            <w:tcW w:w="1828" w:type="dxa"/>
            <w:vMerge/>
            <w:tcBorders>
              <w:left w:val="single" w:sz="12" w:space="0" w:color="auto"/>
            </w:tcBorders>
            <w:shd w:val="clear" w:color="auto" w:fill="auto"/>
            <w:vAlign w:val="center"/>
          </w:tcPr>
          <w:p w14:paraId="66FB154E"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p>
        </w:tc>
        <w:tc>
          <w:tcPr>
            <w:tcW w:w="1276" w:type="dxa"/>
            <w:shd w:val="clear" w:color="auto" w:fill="auto"/>
            <w:vAlign w:val="center"/>
          </w:tcPr>
          <w:p w14:paraId="496D443C" w14:textId="77777777" w:rsidR="00887EF0" w:rsidRPr="00887EF0" w:rsidRDefault="00887EF0" w:rsidP="00887EF0">
            <w:pPr>
              <w:spacing w:after="0" w:line="240" w:lineRule="auto"/>
              <w:jc w:val="center"/>
              <w:rPr>
                <w:rFonts w:ascii="Times New Roman" w:eastAsia="Times New Roman" w:hAnsi="Times New Roman" w:cs="Times New Roman"/>
                <w:sz w:val="16"/>
                <w:szCs w:val="16"/>
                <w:lang w:eastAsia="it-IT"/>
              </w:rPr>
            </w:pPr>
            <w:r w:rsidRPr="00887EF0">
              <w:rPr>
                <w:rFonts w:ascii="Times New Roman" w:eastAsia="Times New Roman" w:hAnsi="Times New Roman" w:cs="Times New Roman"/>
                <w:color w:val="000000"/>
                <w:sz w:val="16"/>
                <w:szCs w:val="16"/>
                <w:lang w:eastAsia="it-IT"/>
              </w:rPr>
              <w:t>Attività organizzative volte ad </w:t>
            </w:r>
            <w:r w:rsidRPr="00887EF0">
              <w:rPr>
                <w:rFonts w:ascii="Times New Roman" w:eastAsia="Times New Roman" w:hAnsi="Times New Roman" w:cs="Times New Roman"/>
                <w:color w:val="000000"/>
                <w:sz w:val="16"/>
                <w:szCs w:val="16"/>
                <w:lang w:eastAsia="it-IT"/>
              </w:rPr>
              <w:br/>
              <w:t>assicurare la regolarità e la </w:t>
            </w:r>
            <w:r w:rsidRPr="00887EF0">
              <w:rPr>
                <w:rFonts w:ascii="Times New Roman" w:eastAsia="Times New Roman" w:hAnsi="Times New Roman" w:cs="Times New Roman"/>
                <w:color w:val="000000"/>
                <w:sz w:val="16"/>
                <w:szCs w:val="16"/>
                <w:lang w:eastAsia="it-IT"/>
              </w:rPr>
              <w:br/>
              <w:t xml:space="preserve">tempestività degli </w:t>
            </w:r>
            <w:r w:rsidRPr="00F74862">
              <w:rPr>
                <w:rFonts w:ascii="Times New Roman" w:eastAsia="Times New Roman" w:hAnsi="Times New Roman" w:cs="Times New Roman"/>
                <w:sz w:val="16"/>
                <w:szCs w:val="16"/>
                <w:lang w:eastAsia="it-IT"/>
              </w:rPr>
              <w:t>adempim</w:t>
            </w:r>
            <w:r w:rsidR="00DC6F96" w:rsidRPr="00F74862">
              <w:rPr>
                <w:rFonts w:ascii="Times New Roman" w:eastAsia="Times New Roman" w:hAnsi="Times New Roman" w:cs="Times New Roman"/>
                <w:sz w:val="16"/>
                <w:szCs w:val="16"/>
                <w:lang w:eastAsia="it-IT"/>
              </w:rPr>
              <w:t>enti conseguenti all’insediament</w:t>
            </w:r>
            <w:r w:rsidRPr="00F74862">
              <w:rPr>
                <w:rFonts w:ascii="Times New Roman" w:eastAsia="Times New Roman" w:hAnsi="Times New Roman" w:cs="Times New Roman"/>
                <w:sz w:val="16"/>
                <w:szCs w:val="16"/>
                <w:lang w:eastAsia="it-IT"/>
              </w:rPr>
              <w:t>o del nuovo consiglio</w:t>
            </w:r>
          </w:p>
          <w:p w14:paraId="7FDF9CCA"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p>
        </w:tc>
        <w:tc>
          <w:tcPr>
            <w:tcW w:w="1770" w:type="dxa"/>
            <w:shd w:val="clear" w:color="auto" w:fill="auto"/>
            <w:vAlign w:val="center"/>
          </w:tcPr>
          <w:p w14:paraId="408F0045"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 xml:space="preserve">Al fine di codificare i processi di segreteria si dovranno redigere le linee guida afferenti </w:t>
            </w:r>
            <w:r w:rsidRPr="00F74862">
              <w:rPr>
                <w:rFonts w:ascii="Times New Roman" w:eastAsia="Times New Roman" w:hAnsi="Times New Roman" w:cs="Times New Roman"/>
                <w:sz w:val="16"/>
                <w:szCs w:val="16"/>
                <w:lang w:eastAsia="it-IT"/>
              </w:rPr>
              <w:t>all’insediamento del nuovo consiglio.</w:t>
            </w:r>
          </w:p>
        </w:tc>
        <w:tc>
          <w:tcPr>
            <w:tcW w:w="923" w:type="dxa"/>
            <w:shd w:val="clear" w:color="auto" w:fill="auto"/>
            <w:vAlign w:val="center"/>
          </w:tcPr>
          <w:p w14:paraId="490A3FE4"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Numero protocolli</w:t>
            </w:r>
          </w:p>
        </w:tc>
        <w:tc>
          <w:tcPr>
            <w:tcW w:w="1418" w:type="dxa"/>
            <w:tcBorders>
              <w:right w:val="single" w:sz="2" w:space="0" w:color="auto"/>
            </w:tcBorders>
            <w:shd w:val="clear" w:color="auto" w:fill="auto"/>
            <w:vAlign w:val="center"/>
          </w:tcPr>
          <w:p w14:paraId="2941EC17"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887EF0">
              <w:rPr>
                <w:rFonts w:ascii="Times New Roman" w:eastAsia="Times New Roman" w:hAnsi="Times New Roman" w:cs="Times New Roman"/>
                <w:sz w:val="16"/>
                <w:szCs w:val="16"/>
                <w:lang w:eastAsia="it-IT"/>
              </w:rPr>
              <w:t>1</w:t>
            </w:r>
          </w:p>
        </w:tc>
        <w:tc>
          <w:tcPr>
            <w:tcW w:w="1275" w:type="dxa"/>
            <w:tcBorders>
              <w:left w:val="single" w:sz="2" w:space="0" w:color="auto"/>
              <w:right w:val="single" w:sz="12" w:space="0" w:color="auto"/>
            </w:tcBorders>
            <w:shd w:val="clear" w:color="auto" w:fill="auto"/>
            <w:vAlign w:val="center"/>
          </w:tcPr>
          <w:p w14:paraId="610AF529"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p>
        </w:tc>
        <w:tc>
          <w:tcPr>
            <w:tcW w:w="1134" w:type="dxa"/>
            <w:tcBorders>
              <w:left w:val="single" w:sz="12" w:space="0" w:color="auto"/>
              <w:right w:val="single" w:sz="12" w:space="0" w:color="auto"/>
            </w:tcBorders>
            <w:shd w:val="clear" w:color="auto" w:fill="auto"/>
          </w:tcPr>
          <w:p w14:paraId="7C6C18AE"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p>
        </w:tc>
      </w:tr>
      <w:tr w:rsidR="00887EF0" w:rsidRPr="00887EF0" w14:paraId="24BE7AB6" w14:textId="77777777" w:rsidTr="006325E8">
        <w:trPr>
          <w:jc w:val="center"/>
        </w:trPr>
        <w:tc>
          <w:tcPr>
            <w:tcW w:w="1828" w:type="dxa"/>
            <w:tcBorders>
              <w:left w:val="single" w:sz="12" w:space="0" w:color="auto"/>
            </w:tcBorders>
            <w:shd w:val="clear" w:color="auto" w:fill="auto"/>
            <w:vAlign w:val="center"/>
          </w:tcPr>
          <w:p w14:paraId="2D49E127" w14:textId="77777777" w:rsidR="00887EF0" w:rsidRPr="00F74862" w:rsidRDefault="00D263FF" w:rsidP="00BB1F62">
            <w:pPr>
              <w:spacing w:after="0" w:line="240" w:lineRule="auto"/>
              <w:jc w:val="center"/>
              <w:rPr>
                <w:rFonts w:ascii="Times New Roman" w:eastAsia="Times New Roman" w:hAnsi="Times New Roman" w:cs="Times New Roman"/>
                <w:sz w:val="16"/>
                <w:szCs w:val="16"/>
                <w:lang w:eastAsia="it-IT"/>
              </w:rPr>
            </w:pPr>
            <w:r w:rsidRPr="00F74862">
              <w:rPr>
                <w:rFonts w:ascii="Times New Roman" w:eastAsia="Times New Roman" w:hAnsi="Times New Roman" w:cs="Times New Roman"/>
                <w:color w:val="000000"/>
                <w:sz w:val="16"/>
                <w:szCs w:val="16"/>
                <w:lang w:eastAsia="it-IT"/>
              </w:rPr>
              <w:t>Disponibilità verso i nuovi Consiglieri nell’affiancamento e nell’</w:t>
            </w:r>
            <w:r w:rsidR="00BB1F62" w:rsidRPr="00F74862">
              <w:rPr>
                <w:rFonts w:ascii="Times New Roman" w:eastAsia="Times New Roman" w:hAnsi="Times New Roman" w:cs="Times New Roman"/>
                <w:color w:val="000000"/>
                <w:sz w:val="16"/>
                <w:szCs w:val="16"/>
                <w:lang w:eastAsia="it-IT"/>
              </w:rPr>
              <w:t>avvice</w:t>
            </w:r>
            <w:r w:rsidRPr="00F74862">
              <w:rPr>
                <w:rFonts w:ascii="Times New Roman" w:eastAsia="Times New Roman" w:hAnsi="Times New Roman" w:cs="Times New Roman"/>
                <w:color w:val="000000"/>
                <w:sz w:val="16"/>
                <w:szCs w:val="16"/>
                <w:lang w:eastAsia="it-IT"/>
              </w:rPr>
              <w:t>n</w:t>
            </w:r>
            <w:r w:rsidR="00BB1F62" w:rsidRPr="00F74862">
              <w:rPr>
                <w:rFonts w:ascii="Times New Roman" w:eastAsia="Times New Roman" w:hAnsi="Times New Roman" w:cs="Times New Roman"/>
                <w:color w:val="000000"/>
                <w:sz w:val="16"/>
                <w:szCs w:val="16"/>
                <w:lang w:eastAsia="it-IT"/>
              </w:rPr>
              <w:t>d</w:t>
            </w:r>
            <w:r w:rsidRPr="00F74862">
              <w:rPr>
                <w:rFonts w:ascii="Times New Roman" w:eastAsia="Times New Roman" w:hAnsi="Times New Roman" w:cs="Times New Roman"/>
                <w:color w:val="000000"/>
                <w:sz w:val="16"/>
                <w:szCs w:val="16"/>
                <w:lang w:eastAsia="it-IT"/>
              </w:rPr>
              <w:t xml:space="preserve">amento delle cariche stesse. </w:t>
            </w:r>
          </w:p>
        </w:tc>
        <w:tc>
          <w:tcPr>
            <w:tcW w:w="1276" w:type="dxa"/>
            <w:shd w:val="clear" w:color="auto" w:fill="auto"/>
            <w:vAlign w:val="center"/>
          </w:tcPr>
          <w:p w14:paraId="064F4DAB" w14:textId="77777777" w:rsidR="00887EF0" w:rsidRPr="00887EF0" w:rsidRDefault="00BB1F62" w:rsidP="00BB1F62">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F74862">
              <w:rPr>
                <w:rFonts w:ascii="Times New Roman" w:eastAsia="Times New Roman" w:hAnsi="Times New Roman" w:cs="Times New Roman"/>
                <w:color w:val="000000"/>
                <w:sz w:val="16"/>
                <w:szCs w:val="16"/>
                <w:lang w:eastAsia="it-IT"/>
              </w:rPr>
              <w:t>Affiancamento fisico e in remoto ai nuovi consiglieri.</w:t>
            </w:r>
            <w:r>
              <w:rPr>
                <w:rFonts w:ascii="Times New Roman" w:eastAsia="Times New Roman" w:hAnsi="Times New Roman" w:cs="Times New Roman"/>
                <w:color w:val="000000"/>
                <w:sz w:val="16"/>
                <w:szCs w:val="16"/>
                <w:lang w:eastAsia="it-IT"/>
              </w:rPr>
              <w:t xml:space="preserve"> </w:t>
            </w:r>
          </w:p>
        </w:tc>
        <w:tc>
          <w:tcPr>
            <w:tcW w:w="1770" w:type="dxa"/>
            <w:shd w:val="clear" w:color="auto" w:fill="auto"/>
            <w:vAlign w:val="center"/>
          </w:tcPr>
          <w:p w14:paraId="2B634AF3" w14:textId="77777777" w:rsidR="00887EF0" w:rsidRPr="00887EF0" w:rsidRDefault="00BB1F62" w:rsidP="00BB1F62">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sidRPr="00F74862">
              <w:rPr>
                <w:rFonts w:ascii="Times New Roman" w:eastAsia="Times New Roman" w:hAnsi="Times New Roman" w:cs="Times New Roman"/>
                <w:sz w:val="16"/>
                <w:szCs w:val="16"/>
                <w:lang w:eastAsia="it-IT"/>
              </w:rPr>
              <w:t>Disponibilità al confronto e all’affiancamento laddove subentra il bisogno.</w:t>
            </w:r>
          </w:p>
        </w:tc>
        <w:tc>
          <w:tcPr>
            <w:tcW w:w="923" w:type="dxa"/>
            <w:shd w:val="clear" w:color="auto" w:fill="auto"/>
            <w:vAlign w:val="center"/>
          </w:tcPr>
          <w:p w14:paraId="1B3F1E1A" w14:textId="77777777" w:rsidR="00887EF0" w:rsidRPr="00887EF0" w:rsidRDefault="00DC6F96"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Numero dei consiglieri affiancati</w:t>
            </w:r>
          </w:p>
        </w:tc>
        <w:tc>
          <w:tcPr>
            <w:tcW w:w="1418" w:type="dxa"/>
            <w:tcBorders>
              <w:right w:val="single" w:sz="2" w:space="0" w:color="auto"/>
            </w:tcBorders>
            <w:shd w:val="clear" w:color="auto" w:fill="auto"/>
            <w:vAlign w:val="center"/>
          </w:tcPr>
          <w:p w14:paraId="5F728C68" w14:textId="77777777" w:rsidR="00887EF0" w:rsidRPr="00887EF0" w:rsidRDefault="00DC6F96" w:rsidP="00DC6F96">
            <w:pPr>
              <w:overflowPunct w:val="0"/>
              <w:adjustRightInd w:val="0"/>
              <w:spacing w:after="0" w:line="360" w:lineRule="auto"/>
              <w:jc w:val="center"/>
              <w:textAlignment w:val="baseline"/>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Affiancamento del 50% rispetto al totale dei membri del consiglio</w:t>
            </w:r>
          </w:p>
        </w:tc>
        <w:tc>
          <w:tcPr>
            <w:tcW w:w="1275" w:type="dxa"/>
            <w:tcBorders>
              <w:left w:val="single" w:sz="2" w:space="0" w:color="auto"/>
              <w:right w:val="single" w:sz="12" w:space="0" w:color="auto"/>
            </w:tcBorders>
            <w:shd w:val="clear" w:color="auto" w:fill="auto"/>
            <w:vAlign w:val="center"/>
          </w:tcPr>
          <w:p w14:paraId="48815E21" w14:textId="77777777" w:rsidR="00887EF0" w:rsidRPr="00887EF0" w:rsidRDefault="00887EF0" w:rsidP="00887EF0">
            <w:pPr>
              <w:overflowPunct w:val="0"/>
              <w:adjustRightInd w:val="0"/>
              <w:spacing w:after="0" w:line="360" w:lineRule="auto"/>
              <w:jc w:val="center"/>
              <w:textAlignment w:val="baseline"/>
              <w:rPr>
                <w:rFonts w:ascii="Times New Roman" w:eastAsia="Times New Roman" w:hAnsi="Times New Roman" w:cs="Times New Roman"/>
                <w:sz w:val="16"/>
                <w:szCs w:val="16"/>
                <w:lang w:eastAsia="it-IT"/>
              </w:rPr>
            </w:pPr>
          </w:p>
        </w:tc>
        <w:tc>
          <w:tcPr>
            <w:tcW w:w="1134" w:type="dxa"/>
            <w:tcBorders>
              <w:left w:val="single" w:sz="12" w:space="0" w:color="auto"/>
              <w:right w:val="single" w:sz="12" w:space="0" w:color="auto"/>
            </w:tcBorders>
            <w:shd w:val="clear" w:color="auto" w:fill="auto"/>
          </w:tcPr>
          <w:p w14:paraId="2604E47E"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sz w:val="16"/>
                <w:szCs w:val="16"/>
                <w:lang w:eastAsia="it-IT"/>
              </w:rPr>
            </w:pPr>
          </w:p>
        </w:tc>
      </w:tr>
      <w:tr w:rsidR="00887EF0" w:rsidRPr="00887EF0" w14:paraId="0C8500ED" w14:textId="77777777" w:rsidTr="006325E8">
        <w:trPr>
          <w:trHeight w:val="436"/>
          <w:jc w:val="center"/>
        </w:trPr>
        <w:tc>
          <w:tcPr>
            <w:tcW w:w="8490" w:type="dxa"/>
            <w:gridSpan w:val="6"/>
            <w:tcBorders>
              <w:left w:val="single" w:sz="12" w:space="0" w:color="auto"/>
              <w:bottom w:val="single" w:sz="12" w:space="0" w:color="auto"/>
              <w:right w:val="single" w:sz="12" w:space="0" w:color="auto"/>
            </w:tcBorders>
            <w:shd w:val="clear" w:color="auto" w:fill="auto"/>
            <w:vAlign w:val="center"/>
          </w:tcPr>
          <w:p w14:paraId="3A764FCA"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b/>
                <w:sz w:val="16"/>
                <w:szCs w:val="16"/>
                <w:lang w:eastAsia="it-IT"/>
              </w:rPr>
            </w:pPr>
            <w:r w:rsidRPr="00887EF0">
              <w:rPr>
                <w:rFonts w:ascii="Times New Roman" w:eastAsia="Times New Roman" w:hAnsi="Times New Roman" w:cs="Times New Roman"/>
                <w:b/>
                <w:sz w:val="16"/>
                <w:szCs w:val="16"/>
                <w:lang w:eastAsia="it-IT"/>
              </w:rPr>
              <w:t>TOTALE</w:t>
            </w:r>
          </w:p>
        </w:tc>
        <w:tc>
          <w:tcPr>
            <w:tcW w:w="1134" w:type="dxa"/>
            <w:tcBorders>
              <w:left w:val="single" w:sz="12" w:space="0" w:color="auto"/>
              <w:bottom w:val="single" w:sz="12" w:space="0" w:color="auto"/>
              <w:right w:val="single" w:sz="12" w:space="0" w:color="auto"/>
            </w:tcBorders>
            <w:shd w:val="clear" w:color="auto" w:fill="auto"/>
          </w:tcPr>
          <w:p w14:paraId="67DFD0A5"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b/>
                <w:sz w:val="16"/>
                <w:szCs w:val="16"/>
                <w:lang w:eastAsia="it-IT"/>
              </w:rPr>
            </w:pPr>
          </w:p>
          <w:p w14:paraId="10544919" w14:textId="77777777" w:rsidR="00887EF0" w:rsidRPr="00887EF0" w:rsidRDefault="00887EF0" w:rsidP="00887EF0">
            <w:pPr>
              <w:overflowPunct w:val="0"/>
              <w:adjustRightInd w:val="0"/>
              <w:spacing w:after="0" w:line="240" w:lineRule="auto"/>
              <w:jc w:val="center"/>
              <w:textAlignment w:val="baseline"/>
              <w:rPr>
                <w:rFonts w:ascii="Times New Roman" w:eastAsia="Times New Roman" w:hAnsi="Times New Roman" w:cs="Times New Roman"/>
                <w:b/>
                <w:sz w:val="16"/>
                <w:szCs w:val="16"/>
                <w:lang w:eastAsia="it-IT"/>
              </w:rPr>
            </w:pPr>
          </w:p>
        </w:tc>
      </w:tr>
    </w:tbl>
    <w:p w14:paraId="65814A74"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p>
    <w:p w14:paraId="2C12337C" w14:textId="77777777" w:rsidR="00887EF0" w:rsidRPr="00887EF0" w:rsidRDefault="00887EF0" w:rsidP="00887EF0">
      <w:pPr>
        <w:shd w:val="clear" w:color="auto" w:fill="FFFFFF"/>
        <w:overflowPunct w:val="0"/>
        <w:adjustRightInd w:val="0"/>
        <w:spacing w:after="0" w:line="240" w:lineRule="auto"/>
        <w:jc w:val="both"/>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Ogni indicatore soddisfatto nella Tabella C produce n. 1 punti. Il Punteggio totale deve essere riportato nella Tabella A.</w:t>
      </w:r>
    </w:p>
    <w:p w14:paraId="514DF2BD"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p>
    <w:p w14:paraId="36661C92"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Firma per presa d’atto della dipendente ________________________________________________</w:t>
      </w:r>
    </w:p>
    <w:p w14:paraId="0662D3B3"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p>
    <w:p w14:paraId="18603885"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p>
    <w:p w14:paraId="3E650C86"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r w:rsidRPr="00887EF0">
        <w:rPr>
          <w:rFonts w:ascii="Times New Roman" w:eastAsia="Times New Roman" w:hAnsi="Times New Roman" w:cs="Times New Roman"/>
          <w:sz w:val="24"/>
          <w:szCs w:val="24"/>
          <w:lang w:eastAsia="it-IT"/>
        </w:rPr>
        <w:t>Firma del Presidente per l’Ufficio di Presidenza_________________________________________</w:t>
      </w:r>
    </w:p>
    <w:p w14:paraId="459E5216"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p>
    <w:p w14:paraId="65BFF4ED" w14:textId="77777777" w:rsidR="00887EF0" w:rsidRPr="00887EF0" w:rsidRDefault="00887EF0" w:rsidP="00887EF0">
      <w:pPr>
        <w:shd w:val="clear" w:color="auto" w:fill="FFFFFF"/>
        <w:overflowPunct w:val="0"/>
        <w:adjustRightInd w:val="0"/>
        <w:spacing w:after="0" w:line="240" w:lineRule="auto"/>
        <w:textAlignment w:val="baseline"/>
        <w:rPr>
          <w:rFonts w:ascii="Times New Roman" w:eastAsia="Times New Roman" w:hAnsi="Times New Roman" w:cs="Times New Roman"/>
          <w:sz w:val="24"/>
          <w:szCs w:val="24"/>
          <w:lang w:eastAsia="it-IT"/>
        </w:rPr>
      </w:pPr>
    </w:p>
    <w:p w14:paraId="10240743" w14:textId="77777777" w:rsidR="003248C6" w:rsidRDefault="003248C6"/>
    <w:sectPr w:rsidR="003248C6" w:rsidSect="002223B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cs="OpenSymbol"/>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1C1A4AB4"/>
    <w:multiLevelType w:val="hybridMultilevel"/>
    <w:tmpl w:val="B0AA00F6"/>
    <w:lvl w:ilvl="0" w:tplc="4D042280">
      <w:start w:val="1"/>
      <w:numFmt w:val="lowerLetter"/>
      <w:lvlText w:val="%1)"/>
      <w:lvlJc w:val="left"/>
      <w:pPr>
        <w:ind w:left="1809" w:hanging="994"/>
      </w:pPr>
      <w:rPr>
        <w:rFonts w:ascii="Times New Roman" w:eastAsia="Tahoma" w:hAnsi="Times New Roman" w:cs="Times New Roman" w:hint="default"/>
        <w:i w:val="0"/>
        <w:iCs/>
        <w:spacing w:val="-1"/>
        <w:w w:val="100"/>
        <w:sz w:val="22"/>
        <w:szCs w:val="22"/>
      </w:rPr>
    </w:lvl>
    <w:lvl w:ilvl="1" w:tplc="B1EE825A">
      <w:numFmt w:val="bullet"/>
      <w:lvlText w:val="•"/>
      <w:lvlJc w:val="left"/>
      <w:pPr>
        <w:ind w:left="2776" w:hanging="994"/>
      </w:pPr>
      <w:rPr>
        <w:rFonts w:hint="default"/>
      </w:rPr>
    </w:lvl>
    <w:lvl w:ilvl="2" w:tplc="25F808C8">
      <w:numFmt w:val="bullet"/>
      <w:lvlText w:val="•"/>
      <w:lvlJc w:val="left"/>
      <w:pPr>
        <w:ind w:left="3752" w:hanging="994"/>
      </w:pPr>
      <w:rPr>
        <w:rFonts w:hint="default"/>
      </w:rPr>
    </w:lvl>
    <w:lvl w:ilvl="3" w:tplc="2C229B06">
      <w:numFmt w:val="bullet"/>
      <w:lvlText w:val="•"/>
      <w:lvlJc w:val="left"/>
      <w:pPr>
        <w:ind w:left="4728" w:hanging="994"/>
      </w:pPr>
      <w:rPr>
        <w:rFonts w:hint="default"/>
      </w:rPr>
    </w:lvl>
    <w:lvl w:ilvl="4" w:tplc="B63EE0BC">
      <w:numFmt w:val="bullet"/>
      <w:lvlText w:val="•"/>
      <w:lvlJc w:val="left"/>
      <w:pPr>
        <w:ind w:left="5704" w:hanging="994"/>
      </w:pPr>
      <w:rPr>
        <w:rFonts w:hint="default"/>
      </w:rPr>
    </w:lvl>
    <w:lvl w:ilvl="5" w:tplc="31AE4546">
      <w:numFmt w:val="bullet"/>
      <w:lvlText w:val="•"/>
      <w:lvlJc w:val="left"/>
      <w:pPr>
        <w:ind w:left="6680" w:hanging="994"/>
      </w:pPr>
      <w:rPr>
        <w:rFonts w:hint="default"/>
      </w:rPr>
    </w:lvl>
    <w:lvl w:ilvl="6" w:tplc="E94EF14A">
      <w:numFmt w:val="bullet"/>
      <w:lvlText w:val="•"/>
      <w:lvlJc w:val="left"/>
      <w:pPr>
        <w:ind w:left="7656" w:hanging="994"/>
      </w:pPr>
      <w:rPr>
        <w:rFonts w:hint="default"/>
      </w:rPr>
    </w:lvl>
    <w:lvl w:ilvl="7" w:tplc="35045E5E">
      <w:numFmt w:val="bullet"/>
      <w:lvlText w:val="•"/>
      <w:lvlJc w:val="left"/>
      <w:pPr>
        <w:ind w:left="8632" w:hanging="994"/>
      </w:pPr>
      <w:rPr>
        <w:rFonts w:hint="default"/>
      </w:rPr>
    </w:lvl>
    <w:lvl w:ilvl="8" w:tplc="D724370C">
      <w:numFmt w:val="bullet"/>
      <w:lvlText w:val="•"/>
      <w:lvlJc w:val="left"/>
      <w:pPr>
        <w:ind w:left="9608" w:hanging="994"/>
      </w:pPr>
      <w:rPr>
        <w:rFonts w:hint="default"/>
      </w:rPr>
    </w:lvl>
  </w:abstractNum>
  <w:abstractNum w:abstractNumId="2" w15:restartNumberingAfterBreak="0">
    <w:nsid w:val="543A7819"/>
    <w:multiLevelType w:val="hybridMultilevel"/>
    <w:tmpl w:val="5E8ED5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4251275">
    <w:abstractNumId w:val="0"/>
  </w:num>
  <w:num w:numId="2" w16cid:durableId="155926872">
    <w:abstractNumId w:val="1"/>
  </w:num>
  <w:num w:numId="3" w16cid:durableId="1534461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95"/>
    <w:rsid w:val="000B3798"/>
    <w:rsid w:val="003248C6"/>
    <w:rsid w:val="00444104"/>
    <w:rsid w:val="00555117"/>
    <w:rsid w:val="00556BDB"/>
    <w:rsid w:val="006F0295"/>
    <w:rsid w:val="00843126"/>
    <w:rsid w:val="00887EF0"/>
    <w:rsid w:val="00BB1F62"/>
    <w:rsid w:val="00D263FF"/>
    <w:rsid w:val="00DC6F96"/>
    <w:rsid w:val="00F015BC"/>
    <w:rsid w:val="00F03E21"/>
    <w:rsid w:val="00F74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03B0"/>
  <w15:chartTrackingRefBased/>
  <w15:docId w15:val="{1F17B472-4D3F-4988-8190-EE8353E5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1056</Words>
  <Characters>6022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D'alessandri</dc:creator>
  <cp:keywords/>
  <dc:description/>
  <cp:lastModifiedBy>UTENTE</cp:lastModifiedBy>
  <cp:revision>13</cp:revision>
  <dcterms:created xsi:type="dcterms:W3CDTF">2022-06-06T13:20:00Z</dcterms:created>
  <dcterms:modified xsi:type="dcterms:W3CDTF">2024-05-21T14:16:00Z</dcterms:modified>
</cp:coreProperties>
</file>